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26-314</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441—Chapters 24 and 307</w:t>
      </w:r>
    </w:p>
    <w:p>
      <w:pPr>
        <w:spacing w:before="0" w:after="0" w:line="480"/>
        <w:ind w:left="120"/>
        <w:jc w:val="center"/>
      </w:pPr>
      <w:r>
        <w:rPr>
          <w:rFonts w:ascii="Times New Roman" w:hAnsi="Times New Roman"/>
          <w:b w:val="false"/>
          <w:i w:val="false"/>
          <w:color w:val="000000"/>
          <w:sz w:val="24"/>
        </w:rPr>
        <w:t>“Accreditation of Behavioral Health Service Providers”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225A</w:t>
      </w:r>
    </w:p>
    <w:p>
      <w:pPr>
        <w:spacing w:before="0" w:after="0" w:line="480"/>
        <w:ind w:left="120"/>
        <w:jc w:val="both"/>
      </w:pPr>
      <w:r>
        <w:rPr>
          <w:rFonts w:ascii="Times New Roman" w:hAnsi="Times New Roman"/>
          <w:b w:val="false"/>
          <w:i w:val="false"/>
          <w:color w:val="000000"/>
          <w:sz w:val="24"/>
        </w:rPr>
        <w:t>State or federal law(s) implemented by the rulemaking: Iowa Code chapter 225A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Passcode: DW7fd9aw</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In this proposed chapter, the Department has created a set of standards to be met by all providers of services to people with behavioral health conditions, intellectual disabilities, or developmental disabilities. These standards apply to providers that are not required to be licensed by the Department of Inspections, Appeals, and Licensing. These providers include community mental health centers, behavioral health services providers, case management providers, supported community living providers, and crisis response providers.</w:t>
      </w:r>
    </w:p>
    <w:p>
      <w:pPr>
        <w:spacing w:before="0" w:after="0" w:line="480"/>
        <w:ind w:left="120"/>
        <w:jc w:val="both"/>
      </w:pPr>
      <w:r>
        <w:rPr>
          <w:rFonts w:ascii="Times New Roman" w:hAnsi="Times New Roman"/>
          <w:b w:val="false"/>
          <w:i w:val="false"/>
          <w:color w:val="000000"/>
          <w:sz w:val="24"/>
        </w:rPr>
        <w:t>    The standards serve as the foundation of a performance-based review of those organizations for which the Department holds accreditation responsibility, as set forth in Iowa Code chapter 225A. The  mission of accreditation is to assure individuals using the services and the general public of organizational accountability for meeting best practices performance levels, for efficient and effective management, and for the provision of quality services that result in quality outcomes for individuals using the services. The Department’s intent is to establish standards that are based on the principles of quality improvement and are designed to facilitate the provision of excellent quality services that lead to positive outcomes. The intent of these standards is to make organizations providing services responsible for effecting efficient and  effective management and operational systems that enhance the involvement of individuals using the services and to establish a best practices level of performance by which to measure provider organizations.</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is proposing to move the content from existing 441—Chapter 24 to a new 441—Chapter 307 to better align the chapter’s placement in agency [441] within Title XVIII, Behavioral Health Services. The Department eliminated restrictive terms, updated outdated cross-references, and renumbered the chapter altogether. In addition, the Department conducted a focused restructuring of the accreditation requirements for behavioral health crisis service providers. This process occurred with the input of stakeholders and resulted in streamlined requirements that are more consistent with national standards, inclusive of all behavioral health crises, more consistent statewide, and supportive of a changing workforce. Finally, the Department is proposing to adopt an updated title for this chapter to better reflect today’s terminology and service alignment.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served by the State’s Behavioral Health Service System will benefit from the provider accreditation standards set forth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Department accredits approximately 75 behavioral health service providers a year.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Individuals served by the State’s Behavioral Health Service System will benefit from the provider accreditation standards set forth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implementing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chapter 225A.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authorized by Iowa Code chapter 225A.</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24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307</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307</w:t>
      </w:r>
    </w:p>
    <w:p>
      <w:pPr>
        <w:spacing w:before="0" w:after="0" w:line="480"/>
        <w:ind w:left="120"/>
        <w:jc w:val="center"/>
      </w:pPr>
      <w:r>
        <w:rPr>
          <w:rFonts w:ascii="Times New Roman" w:hAnsi="Times New Roman"/>
          <w:b w:val="false"/>
          <w:i w:val="false"/>
          <w:color w:val="000000"/>
          <w:sz w:val="21"/>
        </w:rPr>
        <w:t>ACCREDITATION OF BEHAVIORAL HEALTH SERVICE PROVIDERS</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BEHAVIORAL HEALTH SERVICE PROVIDERS</w:t>
      </w:r>
    </w:p>
    <w:p>
      <w:pPr>
        <w:spacing w:before="0" w:after="0" w:line="480"/>
        <w:ind w:left="120"/>
        <w:jc w:val="both"/>
      </w:pPr>
      <w:r>
        <w:rPr>
          <w:rFonts w:ascii="Times New Roman" w:hAnsi="Times New Roman"/>
          <w:b/>
          <w:i w:val="false"/>
          <w:color w:val="000000"/>
          <w:sz w:val="24"/>
        </w:rPr>
        <w:t>441—307.1</w:t>
      </w:r>
      <w:r>
        <w:rPr>
          <w:rFonts w:ascii="Times New Roman" w:hAnsi="Times New Roman"/>
          <w:b/>
          <w:i w:val="false"/>
          <w:color w:val="000000"/>
          <w:sz w:val="24"/>
        </w:rPr>
        <w:t xml:space="preserve">(225A)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“Accreditation”</w:t>
      </w:r>
      <w:r>
        <w:rPr>
          <w:rFonts w:ascii="Times New Roman" w:hAnsi="Times New Roman"/>
          <w:b w:val="false"/>
          <w:i/>
          <w:color w:val="000000"/>
          <w:sz w:val="24"/>
          <w:u w:val="single"/>
        </w:rPr>
        <w:t> </w:t>
      </w:r>
      <w:r>
        <w:rPr>
          <w:rFonts w:ascii="Times New Roman" w:hAnsi="Times New Roman"/>
          <w:b w:val="false"/>
          <w:i w:val="false"/>
          <w:color w:val="000000"/>
          <w:sz w:val="24"/>
        </w:rPr>
        <w:t>means the decision made by the department that the organization has met the applicable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“Advanced registered nurse practitioner”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“ARNP”</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nurse who has current licensure as a registered nurse in Iowa, or licensure in another state that is recognized in Iowa pursuant to Iowa Code section </w:t>
      </w:r>
      <w:hyperlink r:id="rId5">
        <w:r>
          <w:rPr>
            <w:rStyle w:val="Hyperlink"/>
            <w:rFonts w:ascii="Times New Roman" w:hAnsi="Times New Roman"/>
            <w:b w:val="false"/>
            <w:i w:val="false"/>
            <w:color w:val="000000"/>
            <w:sz w:val="24"/>
          </w:rPr>
          <w:t>152E.3</w:t>
        </w:r>
      </w:hyperlink>
      <w:r>
        <w:rPr>
          <w:rFonts w:ascii="Times New Roman" w:hAnsi="Times New Roman"/>
          <w:b w:val="false"/>
          <w:i w:val="false"/>
          <w:color w:val="000000"/>
          <w:sz w:val="24"/>
        </w:rPr>
        <w:t xml:space="preserve">, and who is also registered as certified in psychiatric mental health specialties pursuant to </w:t>
      </w:r>
      <w:hyperlink r:id="rId6">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board”</w:t>
      </w:r>
      <w:r>
        <w:rPr>
          <w:rFonts w:ascii="Times New Roman" w:hAnsi="Times New Roman"/>
          <w:b w:val="false"/>
          <w:i/>
          <w:color w:val="000000"/>
          <w:sz w:val="24"/>
          <w:u w:val="single"/>
        </w:rPr>
        <w:t> </w:t>
      </w:r>
      <w:r>
        <w:rPr>
          <w:rFonts w:ascii="Times New Roman" w:hAnsi="Times New Roman"/>
          <w:b w:val="false"/>
          <w:i w:val="false"/>
          <w:color w:val="000000"/>
          <w:sz w:val="24"/>
        </w:rPr>
        <w:t>means the board that reviews and makes recommendations to the organization on the program being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“Anticipated discharge plan”</w:t>
      </w:r>
      <w:r>
        <w:rPr>
          <w:rFonts w:ascii="Times New Roman" w:hAnsi="Times New Roman"/>
          <w:b w:val="false"/>
          <w:i/>
          <w:color w:val="000000"/>
          <w:sz w:val="24"/>
          <w:u w:val="single"/>
        </w:rPr>
        <w:t> </w:t>
      </w:r>
      <w:r>
        <w:rPr>
          <w:rFonts w:ascii="Times New Roman" w:hAnsi="Times New Roman"/>
          <w:b w:val="false"/>
          <w:i w:val="false"/>
          <w:color w:val="000000"/>
          <w:sz w:val="24"/>
        </w:rPr>
        <w:t>means the statement of the condition or circumstances by which the individual using the service would no longer need each of the specific services accredited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“Appropriate”</w:t>
      </w:r>
      <w:r>
        <w:rPr>
          <w:rFonts w:ascii="Times New Roman" w:hAnsi="Times New Roman"/>
          <w:b w:val="false"/>
          <w:i/>
          <w:color w:val="000000"/>
          <w:sz w:val="24"/>
          <w:u w:val="single"/>
        </w:rPr>
        <w:t> </w:t>
      </w:r>
      <w:r>
        <w:rPr>
          <w:rFonts w:ascii="Times New Roman" w:hAnsi="Times New Roman"/>
          <w:b w:val="false"/>
          <w:i w:val="false"/>
          <w:color w:val="000000"/>
          <w:sz w:val="24"/>
        </w:rPr>
        <w:t>means the degree to which the services or supports or activities provided or undertaken by the organization are suitable and desirable for the needs, situation, or problems of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color w:val="000000"/>
          <w:sz w:val="24"/>
          <w:u w:val="single"/>
        </w:rPr>
        <w:t> </w:t>
      </w:r>
      <w:r>
        <w:rPr>
          <w:rFonts w:ascii="Times New Roman" w:hAnsi="Times New Roman"/>
          <w:b w:val="false"/>
          <w:i w:val="false"/>
          <w:color w:val="000000"/>
          <w:sz w:val="24"/>
        </w:rPr>
        <w:t>means the review of the current functioning of the individual using the service in regard to the individual’s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“Behavioral health service provider”</w:t>
      </w:r>
      <w:r>
        <w:rPr>
          <w:rFonts w:ascii="Times New Roman" w:hAnsi="Times New Roman"/>
          <w:b w:val="false"/>
          <w:i/>
          <w:color w:val="000000"/>
          <w:sz w:val="24"/>
          <w:u w:val="single"/>
        </w:rPr>
        <w:t> </w:t>
      </w:r>
      <w:r>
        <w:rPr>
          <w:rFonts w:ascii="Times New Roman" w:hAnsi="Times New Roman"/>
          <w:b w:val="false"/>
          <w:i w:val="false"/>
          <w:color w:val="000000"/>
          <w:sz w:val="24"/>
        </w:rPr>
        <w:t>means an organization whose services are established to specifically address behavioral health services, to include outpatient psychotherapy, partial hospital, psychiatric rehabilitation, day treatment, and evaluation services to individuals, or the administration of facilities in which these services are provided.</w:t>
      </w:r>
    </w:p>
    <w:p>
      <w:pPr>
        <w:spacing w:before="0" w:after="0" w:line="480"/>
        <w:ind w:left="120"/>
        <w:jc w:val="both"/>
      </w:pPr>
      <w:r>
        <w:rPr>
          <w:rFonts w:ascii="Times New Roman" w:hAnsi="Times New Roman"/>
          <w:b w:val="false"/>
          <w:i w:val="false"/>
          <w:color w:val="000000"/>
          <w:sz w:val="24"/>
        </w:rPr>
        <w:t>These standards do not apply to individual practitioners or partnerships of practitioners covered under Iowa’s professional licensure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“Benchmarks”</w:t>
      </w:r>
      <w:r>
        <w:rPr>
          <w:rFonts w:ascii="Times New Roman" w:hAnsi="Times New Roman"/>
          <w:b w:val="false"/>
          <w:i/>
          <w:color w:val="000000"/>
          <w:sz w:val="24"/>
          <w:u w:val="single"/>
        </w:rPr>
        <w:t> </w:t>
      </w:r>
      <w:r>
        <w:rPr>
          <w:rFonts w:ascii="Times New Roman" w:hAnsi="Times New Roman"/>
          <w:b w:val="false"/>
          <w:i w:val="false"/>
          <w:color w:val="000000"/>
          <w:sz w:val="24"/>
        </w:rPr>
        <w:t>means the processes of an organization that lead to implementation of the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provided to assist individuals in gaining access to necessary medical, social, educational, and other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meets one of  the following qualifications: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bachelor’s degree with 30 semester hours or equivalent quarter hours in a human services field (including but not limited to psychology, social work, mental health counseling, marriage and family therapy, nursing, education, occupational therapy, and recreational therapy) and at least one year of experience in the delivery of services to the population groups that the person is hired as a case manager to serve;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Iowa license to practice as a registered nurse and at least three years of experience in the delivery of services to the population groups the person is hired as a case manager to 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w:t>
      </w:r>
      <w:r>
        <w:rPr>
          <w:rFonts w:ascii="Times New Roman" w:hAnsi="Times New Roman"/>
          <w:b w:val="false"/>
          <w:i/>
          <w:color w:val="000000"/>
          <w:sz w:val="24"/>
          <w:u w:val="single"/>
        </w:rPr>
        <w:t> </w:t>
      </w:r>
      <w:r>
        <w:rPr>
          <w:rFonts w:ascii="Times New Roman" w:hAnsi="Times New Roman"/>
          <w:b w:val="false"/>
          <w:i w:val="false"/>
          <w:color w:val="000000"/>
          <w:sz w:val="24"/>
        </w:rPr>
        <w:t>means a natural setting where people live, learn, work, and socialize.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mental health center”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“CMHC”</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organization providing mental health services that is established pursuant to Iowa Code chapter </w:t>
      </w:r>
      <w:hyperlink r:id="rId7">
        <w:r>
          <w:rPr>
            <w:rStyle w:val="Hyperlink"/>
            <w:rFonts w:ascii="Times New Roman" w:hAnsi="Times New Roman"/>
            <w:b w:val="false"/>
            <w:i w:val="false"/>
            <w:color w:val="000000"/>
            <w:sz w:val="24"/>
          </w:rPr>
          <w:t>225A</w:t>
        </w:r>
      </w:hyperlink>
      <w:r>
        <w:rPr>
          <w:rFonts w:ascii="Times New Roman" w:hAnsi="Times New Roman"/>
          <w:b w:val="false"/>
          <w:i w:val="false"/>
          <w:color w:val="000000"/>
          <w:sz w:val="24"/>
        </w:rPr>
        <w:t xml:space="preserve"> and accredited in accordance with Division III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intervention plan”</w:t>
      </w:r>
      <w:r>
        <w:rPr>
          <w:rFonts w:ascii="Times New Roman" w:hAnsi="Times New Roman"/>
          <w:b w:val="false"/>
          <w:i/>
          <w:color w:val="000000"/>
          <w:sz w:val="24"/>
          <w:u w:val="single"/>
        </w:rPr>
        <w:t> </w:t>
      </w:r>
      <w:r>
        <w:rPr>
          <w:rFonts w:ascii="Times New Roman" w:hAnsi="Times New Roman"/>
          <w:b w:val="false"/>
          <w:i w:val="false"/>
          <w:color w:val="000000"/>
          <w:sz w:val="24"/>
        </w:rPr>
        <w:t>means a personalized, individualized plan developed with the individual using the service that does all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Identify potential personal psychiatric, environmental, and medical emergencies.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Include those life situations identified as problematic and the identified strategies and natural supports developed with the individual using the service to enable the individual to self-manage, alleviate, or end the crisis.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Include how the individual can access emergency services that may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“Day treatment”</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individualized service emphasizing mental health treatment and intensive psychosocial rehabilitation activities designed to increase the individual’s ability to function independently or facilitate transition from residential placement. Staff use individual and group treatment and rehabilitation services based on individual needs and identified behavioral or mental health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“Deemed status”</w:t>
      </w:r>
      <w:r>
        <w:rPr>
          <w:rFonts w:ascii="Times New Roman" w:hAnsi="Times New Roman"/>
          <w:b w:val="false"/>
          <w:i/>
          <w:color w:val="000000"/>
          <w:sz w:val="24"/>
          <w:u w:val="single"/>
        </w:rPr>
        <w:t> </w:t>
      </w:r>
      <w:r>
        <w:rPr>
          <w:rFonts w:ascii="Times New Roman" w:hAnsi="Times New Roman"/>
          <w:b w:val="false"/>
          <w:i w:val="false"/>
          <w:color w:val="000000"/>
          <w:sz w:val="24"/>
        </w:rPr>
        <w:t>means acceptance by the department of accreditation or licensure of a program or service by another accrediting body in lieu of accreditation based on review and evaluation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“Dimensions of awareness”</w:t>
      </w:r>
      <w:r>
        <w:rPr>
          <w:rFonts w:ascii="Times New Roman" w:hAnsi="Times New Roman"/>
          <w:b w:val="false"/>
          <w:i/>
          <w:color w:val="000000"/>
          <w:sz w:val="24"/>
          <w:u w:val="single"/>
        </w:rPr>
        <w:t> </w:t>
      </w:r>
      <w:r>
        <w:rPr>
          <w:rFonts w:ascii="Times New Roman" w:hAnsi="Times New Roman"/>
          <w:b w:val="false"/>
          <w:i w:val="false"/>
          <w:color w:val="000000"/>
          <w:sz w:val="24"/>
        </w:rPr>
        <w:t>means the aspects of an individual’s awareness developed by the Boston Center for Psychiatric Rehabilitation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providing therapy, habilitation, or rehabilitation activities or support services such as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“Doctor of medicine or osteopathic medicine”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 is licensed in the State of Iowa under Iowa Code chapter </w:t>
      </w:r>
      <w:hyperlink r:id="rId8">
        <w:r>
          <w:rPr>
            <w:rStyle w:val="Hyperlink"/>
            <w:rFonts w:ascii="Times New Roman" w:hAnsi="Times New Roman"/>
            <w:b w:val="false"/>
            <w:i w:val="false"/>
            <w:color w:val="000000"/>
            <w:sz w:val="24"/>
          </w:rPr>
          <w:t>148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w:t>
      </w:r>
      <w:r>
        <w:rPr>
          <w:rFonts w:ascii="Times New Roman" w:hAnsi="Times New Roman"/>
          <w:b w:val="false"/>
          <w:i/>
          <w:color w:val="000000"/>
          <w:sz w:val="24"/>
          <w:u w:val="single"/>
        </w:rPr>
        <w:t> </w:t>
      </w:r>
      <w:r>
        <w:rPr>
          <w:rFonts w:ascii="Times New Roman" w:hAnsi="Times New Roman"/>
          <w:b w:val="false"/>
          <w:i w:val="false"/>
          <w:color w:val="000000"/>
          <w:sz w:val="24"/>
        </w:rPr>
        <w:t>means the Diagnostic and Statistical Manual of Mental Disorders published by the American Psychiatric Association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services”</w:t>
      </w:r>
      <w:r>
        <w:rPr>
          <w:rFonts w:ascii="Times New Roman" w:hAnsi="Times New Roman"/>
          <w:b w:val="false"/>
          <w:i/>
          <w:color w:val="000000"/>
          <w:sz w:val="24"/>
          <w:u w:val="single"/>
        </w:rPr>
        <w:t> </w:t>
      </w:r>
      <w:r>
        <w:rPr>
          <w:rFonts w:ascii="Times New Roman" w:hAnsi="Times New Roman"/>
          <w:b w:val="false"/>
          <w:i w:val="false"/>
          <w:color w:val="000000"/>
          <w:sz w:val="24"/>
        </w:rPr>
        <w:t>means crisis services that provide a focused assessment and rapid stabilization of acute symptoms of mental illness, behavioral health condition, or emotional distress and that are available and accessible, by telephone or face-to-face, on a 24-hour basis. The clinical assessment and psychotherapeutic services are provided by a person who has training in emergency services and who is a mental health professional or is a behavioral health professional and has access to a mental health professional. A comprehensive social history is not required for this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“Evaluation services”</w:t>
      </w:r>
      <w:r>
        <w:rPr>
          <w:rFonts w:ascii="Times New Roman" w:hAnsi="Times New Roman"/>
          <w:b w:val="false"/>
          <w:i/>
          <w:color w:val="000000"/>
          <w:sz w:val="24"/>
          <w:u w:val="single"/>
        </w:rPr>
        <w:t> </w:t>
      </w:r>
      <w:r>
        <w:rPr>
          <w:rFonts w:ascii="Times New Roman" w:hAnsi="Times New Roman"/>
          <w:b w:val="false"/>
          <w:i w:val="false"/>
          <w:color w:val="000000"/>
          <w:sz w:val="24"/>
        </w:rPr>
        <w:t>means screening, diagnosis and assessment of individual and family functioning needs, abilities, and disabilities, and determining current status and functioning in the areas of living, learning, working, and socializing.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“Functional assessment”</w:t>
      </w:r>
      <w:r>
        <w:rPr>
          <w:rFonts w:ascii="Times New Roman" w:hAnsi="Times New Roman"/>
          <w:b w:val="false"/>
          <w:i/>
          <w:color w:val="000000"/>
          <w:sz w:val="24"/>
          <w:u w:val="single"/>
        </w:rPr>
        <w:t> </w:t>
      </w:r>
      <w:r>
        <w:rPr>
          <w:rFonts w:ascii="Times New Roman" w:hAnsi="Times New Roman"/>
          <w:b w:val="false"/>
          <w:i w:val="false"/>
          <w:color w:val="000000"/>
          <w:sz w:val="24"/>
        </w:rPr>
        <w:t>means the analysis of daily living skills. The functional assessment also takes into consideration the strengths, stated needs, and level and kind of disability of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“Goal achieving”</w:t>
      </w:r>
      <w:r>
        <w:rPr>
          <w:rFonts w:ascii="Times New Roman" w:hAnsi="Times New Roman"/>
          <w:b w:val="false"/>
          <w:i/>
          <w:color w:val="000000"/>
          <w:sz w:val="24"/>
          <w:u w:val="single"/>
        </w:rPr>
        <w:t> </w:t>
      </w:r>
      <w:r>
        <w:rPr>
          <w:rFonts w:ascii="Times New Roman" w:hAnsi="Times New Roman"/>
          <w:b w:val="false"/>
          <w:i w:val="false"/>
          <w:color w:val="000000"/>
          <w:sz w:val="24"/>
        </w:rPr>
        <w:t>means to gain the required skills and supports to obtain the goal of choice. For purposes of this chapter, the definition and explanation are taken from the Psychiatric Rehabilitation Practitioner Tools, as developed by the Boston Center for Psychiatric Rehabilitation and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“Goal keeping”</w:t>
      </w:r>
      <w:r>
        <w:rPr>
          <w:rFonts w:ascii="Times New Roman" w:hAnsi="Times New Roman"/>
          <w:b w:val="false"/>
          <w:i/>
          <w:color w:val="000000"/>
          <w:sz w:val="24"/>
          <w:u w:val="single"/>
        </w:rPr>
        <w:t> </w:t>
      </w:r>
      <w:r>
        <w:rPr>
          <w:rFonts w:ascii="Times New Roman" w:hAnsi="Times New Roman"/>
          <w:b w:val="false"/>
          <w:i w:val="false"/>
          <w:color w:val="000000"/>
          <w:sz w:val="24"/>
        </w:rPr>
        <w:t>means assisting the individual using the service in maintaining successful and satisfying role performance to prevent the emergence of symptoms associated with role deterioration. For purposes of this chapter, the definition and explanation are taken from the Psychiatric Rehabilitation Practitioner Tools as developed by the Boston Center for Psychiatric Rehabilitation and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w:t>
      </w:r>
      <w:r>
        <w:rPr>
          <w:rFonts w:ascii="Times New Roman" w:hAnsi="Times New Roman"/>
          <w:b w:val="false"/>
          <w:i/>
          <w:color w:val="000000"/>
          <w:sz w:val="24"/>
          <w:u w:val="single"/>
        </w:rPr>
        <w:t> </w:t>
      </w:r>
      <w:r>
        <w:rPr>
          <w:rFonts w:ascii="Times New Roman" w:hAnsi="Times New Roman"/>
          <w:b w:val="false"/>
          <w:i w:val="false"/>
          <w:color w:val="000000"/>
          <w:sz w:val="24"/>
        </w:rPr>
        <w:t>for the purposes of this chapter, means an occurrence involving the individual using the service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a physical injury to or by the individual that requires a physician’s treatment or admission to a hospital;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someone’s death;</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Requires emergency behavioral health treatment for the individual;</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Requires the intervention of law enforcement;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Is reportable to the department for child or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“Indicators”</w:t>
      </w:r>
      <w:r>
        <w:rPr>
          <w:rFonts w:ascii="Times New Roman" w:hAnsi="Times New Roman"/>
          <w:b w:val="false"/>
          <w:i/>
          <w:color w:val="000000"/>
          <w:sz w:val="24"/>
          <w:u w:val="single"/>
        </w:rPr>
        <w:t> </w:t>
      </w:r>
      <w:r>
        <w:rPr>
          <w:rFonts w:ascii="Times New Roman" w:hAnsi="Times New Roman"/>
          <w:b w:val="false"/>
          <w:i w:val="false"/>
          <w:color w:val="000000"/>
          <w:sz w:val="24"/>
        </w:rPr>
        <w:t>means conditions that will exist when the activity is done competently and benchmarks are achieved. Indicators also provide a means to assess the activity’s effect on outcomes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“Informed consent”</w:t>
      </w:r>
      <w:r>
        <w:rPr>
          <w:rFonts w:ascii="Times New Roman" w:hAnsi="Times New Roman"/>
          <w:b w:val="false"/>
          <w:i/>
          <w:color w:val="000000"/>
          <w:sz w:val="24"/>
          <w:u w:val="single"/>
        </w:rPr>
        <w:t> </w:t>
      </w:r>
      <w:r>
        <w:rPr>
          <w:rFonts w:ascii="Times New Roman" w:hAnsi="Times New Roman"/>
          <w:b w:val="false"/>
          <w:i w:val="false"/>
          <w:color w:val="000000"/>
          <w:sz w:val="24"/>
        </w:rPr>
        <w:t>refers to time-limited, voluntary consent. The individual using the service or the individual’s legal guardian may withdraw consent at any time without risk of punitive action. “Informed consent” includes a description of the treatment and specific procedures to be followed, the intended outcome or anticipated benefits, the rationale for use, the risks of use and nonuse, and the less restrictive alternatives considered. The individual using the service or the legal guardian has the opportunity to ask questions and have them satisfactorily answered.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“Intellectual disability”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9">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“Leadership”</w:t>
      </w:r>
      <w:r>
        <w:rPr>
          <w:rFonts w:ascii="Times New Roman" w:hAnsi="Times New Roman"/>
          <w:b w:val="false"/>
          <w:i/>
          <w:color w:val="000000"/>
          <w:sz w:val="24"/>
          <w:u w:val="single"/>
        </w:rPr>
        <w:t> </w:t>
      </w:r>
      <w:r>
        <w:rPr>
          <w:rFonts w:ascii="Times New Roman" w:hAnsi="Times New Roman"/>
          <w:b w:val="false"/>
          <w:i w:val="false"/>
          <w:color w:val="000000"/>
          <w:sz w:val="24"/>
        </w:rPr>
        <w:t>means the governing board, the chief administrative officer or executive director, managers, supervisors, and clinical leaders who participate in developing and implementing organizational policies, plans and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health professional”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“Natural supports”</w:t>
      </w:r>
      <w:r>
        <w:rPr>
          <w:rFonts w:ascii="Times New Roman" w:hAnsi="Times New Roman"/>
          <w:b w:val="false"/>
          <w:i/>
          <w:color w:val="000000"/>
          <w:sz w:val="24"/>
          <w:u w:val="single"/>
        </w:rPr>
        <w:t> </w:t>
      </w:r>
      <w:r>
        <w:rPr>
          <w:rFonts w:ascii="Times New Roman" w:hAnsi="Times New Roman"/>
          <w:b w:val="false"/>
          <w:i w:val="false"/>
          <w:color w:val="000000"/>
          <w:sz w:val="24"/>
        </w:rPr>
        <w:t>means those services and supports an individual using the service identifies as wanted or needed that are provided at no cost by family, friends, neighbors, and others in the community, or by organizations or entities that serve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organization”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entity that has never been accredited under </w:t>
      </w:r>
      <w:hyperlink r:id="rId11">
        <w:r>
          <w:rPr>
            <w:rStyle w:val="Hyperlink"/>
            <w:rFonts w:ascii="Times New Roman" w:hAnsi="Times New Roman"/>
            <w:b w:val="false"/>
            <w:i w:val="false"/>
            <w:color w:val="000000"/>
            <w:sz w:val="24"/>
          </w:rPr>
          <w:t>441—Chapter 307</w:t>
        </w:r>
      </w:hyperlink>
      <w:r>
        <w:rPr>
          <w:rFonts w:ascii="Times New Roman" w:hAnsi="Times New Roman"/>
          <w:b w:val="false"/>
          <w:i w:val="false"/>
          <w:color w:val="000000"/>
          <w:sz w:val="24"/>
        </w:rPr>
        <w:t xml:space="preserve"> or an entity accredited under </w:t>
      </w:r>
      <w:hyperlink r:id="rId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prior to March 1, 2027, that makes a significant change in its ownership, structure, management, or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“Organization”</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 governmental entity or an entity that meets Iowa Code requirements for a business organization as a for-profit or not-for-profit business. These entities include but are not limited to a business corporation under Iowa Code chapter </w:t>
      </w:r>
      <w:hyperlink r:id="rId13">
        <w:r>
          <w:rPr>
            <w:rStyle w:val="Hyperlink"/>
            <w:rFonts w:ascii="Times New Roman" w:hAnsi="Times New Roman"/>
            <w:b w:val="false"/>
            <w:i w:val="false"/>
            <w:color w:val="000000"/>
            <w:sz w:val="24"/>
          </w:rPr>
          <w:t>490</w:t>
        </w:r>
      </w:hyperlink>
      <w:r>
        <w:rPr>
          <w:rFonts w:ascii="Times New Roman" w:hAnsi="Times New Roman"/>
          <w:b w:val="false"/>
          <w:i w:val="false"/>
          <w:color w:val="000000"/>
          <w:sz w:val="24"/>
        </w:rPr>
        <w:t xml:space="preserve"> or a nonprofit corporation under Iowa Code chapter </w:t>
      </w:r>
      <w:hyperlink r:id="rId14">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that provides a service accredited pursuant to this chapter.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county, consortium of counties, or the department that provides or subcontracts for the provision of case management.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A division or unit of a larger entity, such as a unit within a hospital or parent organization. “Organization” does not include the following: an individual for whom a license to engage in a profession is required under Iowa Code section </w:t>
      </w:r>
      <w:hyperlink r:id="rId15">
        <w:r>
          <w:rPr>
            <w:rStyle w:val="Hyperlink"/>
            <w:rFonts w:ascii="Times New Roman" w:hAnsi="Times New Roman"/>
            <w:b w:val="false"/>
            <w:i w:val="false"/>
            <w:color w:val="000000"/>
            <w:sz w:val="24"/>
          </w:rPr>
          <w:t>147.2</w:t>
        </w:r>
      </w:hyperlink>
      <w:r>
        <w:rPr>
          <w:rFonts w:ascii="Times New Roman" w:hAnsi="Times New Roman"/>
          <w:b w:val="false"/>
          <w:i w:val="false"/>
          <w:color w:val="000000"/>
          <w:sz w:val="24"/>
        </w:rPr>
        <w:t>; a person providing a service if the person is not organized as a corporation or other business entity recognized under the Iowa Code; or an entity that provides only financial, administrative, or employment services and that does not directly provide the services accredited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“Outcome”</w:t>
      </w:r>
      <w:r>
        <w:rPr>
          <w:rFonts w:ascii="Times New Roman" w:hAnsi="Times New Roman"/>
          <w:b w:val="false"/>
          <w:i/>
          <w:color w:val="000000"/>
          <w:sz w:val="24"/>
          <w:u w:val="single"/>
        </w:rPr>
        <w:t> </w:t>
      </w:r>
      <w:r>
        <w:rPr>
          <w:rFonts w:ascii="Times New Roman" w:hAnsi="Times New Roman"/>
          <w:b w:val="false"/>
          <w:i w:val="false"/>
          <w:color w:val="000000"/>
          <w:sz w:val="24"/>
        </w:rPr>
        <w:t>means the result of the performance or nonperformance of a function, process or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“Outpatient psychotherapy and counseling service”</w:t>
      </w:r>
      <w:r>
        <w:rPr>
          <w:rFonts w:ascii="Times New Roman" w:hAnsi="Times New Roman"/>
          <w:b w:val="false"/>
          <w:i/>
          <w:color w:val="000000"/>
          <w:sz w:val="24"/>
          <w:u w:val="single"/>
        </w:rPr>
        <w:t> </w:t>
      </w:r>
      <w:r>
        <w:rPr>
          <w:rFonts w:ascii="Times New Roman" w:hAnsi="Times New Roman"/>
          <w:b w:val="false"/>
          <w:i w:val="false"/>
          <w:color w:val="000000"/>
          <w:sz w:val="24"/>
        </w:rPr>
        <w:t>means the diagnosis and treatment of mental and emotional disorders through the use of goal-directed clinical interventions for the purpose of relieving symptoms, changing behaviors, and improving functioning. Psychotherapy services may be individual, group, or family and are provided by a person meeting the criteria of a mental health professional or by a person with a master’s degree or an intern working on a master’s or doctoral degree in a mental health field who is directly supervised by a mental health professional. Treatment will assist individuals in experiencing symptom reduction, changed behaviors, enhanced self-management, improved functioning, or any combination thereof. The organization will make available psychiatric and psychopharmacological services as needed by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“Partial hospitalization services”</w:t>
      </w:r>
      <w:r>
        <w:rPr>
          <w:rFonts w:ascii="Times New Roman" w:hAnsi="Times New Roman"/>
          <w:b w:val="false"/>
          <w:i/>
          <w:color w:val="000000"/>
          <w:sz w:val="24"/>
          <w:u w:val="single"/>
        </w:rPr>
        <w:t> </w:t>
      </w:r>
      <w:r>
        <w:rPr>
          <w:rFonts w:ascii="Times New Roman" w:hAnsi="Times New Roman"/>
          <w:b w:val="false"/>
          <w:i w:val="false"/>
          <w:color w:val="000000"/>
          <w:sz w:val="24"/>
        </w:rPr>
        <w:t>means an active treatment program providing intensive group and individual clinical services within a structured therapeutic environment for individuals who are exhibiting psychiatric symptoms of sufficient severity to cause significant impairment in day-to-day functioning. Short-term outpatient crisis stabilization and rehabilitation services are provided to avert hospitalization or to transition from an acute care setting. Services are supervised and managed by a mental health professional, and psychiatric consultation is routinely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“Policies”</w:t>
      </w:r>
      <w:r>
        <w:rPr>
          <w:rFonts w:ascii="Times New Roman" w:hAnsi="Times New Roman"/>
          <w:b w:val="false"/>
          <w:i/>
          <w:color w:val="000000"/>
          <w:sz w:val="24"/>
          <w:u w:val="single"/>
        </w:rPr>
        <w:t> </w:t>
      </w:r>
      <w:r>
        <w:rPr>
          <w:rFonts w:ascii="Times New Roman" w:hAnsi="Times New Roman"/>
          <w:b w:val="false"/>
          <w:i w:val="false"/>
          <w:color w:val="000000"/>
          <w:sz w:val="24"/>
        </w:rPr>
        <w:t>means the principles and statements of intent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“Procedures”</w:t>
      </w:r>
      <w:r>
        <w:rPr>
          <w:rFonts w:ascii="Times New Roman" w:hAnsi="Times New Roman"/>
          <w:b w:val="false"/>
          <w:i/>
          <w:color w:val="000000"/>
          <w:sz w:val="24"/>
          <w:u w:val="single"/>
        </w:rPr>
        <w:t> </w:t>
      </w:r>
      <w:r>
        <w:rPr>
          <w:rFonts w:ascii="Times New Roman" w:hAnsi="Times New Roman"/>
          <w:b w:val="false"/>
          <w:i w:val="false"/>
          <w:color w:val="000000"/>
          <w:sz w:val="24"/>
        </w:rPr>
        <w:t>means the steps taken to implement the policies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means a set of related resources and services directed to the accomplishment of a fixed set of goals for the population of a specified geographic area or for special target populations.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crisis intervention plan”</w:t>
      </w:r>
      <w:r>
        <w:rPr>
          <w:rFonts w:ascii="Times New Roman" w:hAnsi="Times New Roman"/>
          <w:b w:val="false"/>
          <w:i/>
          <w:color w:val="000000"/>
          <w:sz w:val="24"/>
          <w:u w:val="single"/>
        </w:rPr>
        <w:t> </w:t>
      </w:r>
      <w:r>
        <w:rPr>
          <w:rFonts w:ascii="Times New Roman" w:hAnsi="Times New Roman"/>
          <w:b w:val="false"/>
          <w:i w:val="false"/>
          <w:color w:val="000000"/>
          <w:sz w:val="24"/>
        </w:rPr>
        <w:t>means a personalized, individualized plan developed with the individual using the service that identifies potential personal psychiatric emergencies. This plan will also include those life situations identified as problematic and the identified strategies and natural supports developed with the individual using the service to enable the individual to self-manage, alleviate, or end the crisis. This plan will also include how the individual can access emergency services that may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rehabilitation practitioner”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has at least 60 contact hours of training in intensive psychiatric rehabilitation and either: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certified as a psychiatric rehabilitation practitioner by the United States Psychiatric Rehabilitation Association;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Holds a bachelor’s degree with 30 semester hours or equivalent quarter hours in a human services field (including but not limited to psychology, social work, mental health counseling, marriage and family therapy, nursing, education, occupational therapy, and recreational therapy) and has at least one year of experience in the delivery of services to the population groups that the person is hired to 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rehabilitation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designed to restore, improve, or maximize level of functioning and promote recovery, full community integration, and improved quality of life for persons who have been diagnosed with any behavioral health condition that seriously impairs their ability to lead meaningful lives. Psychiatric rehabilitation services are collaborative, person-directed and individualized. Services focus on helping individuals develop skills and access resources needed to increase their capacity to be successful and satisfied in the living, working, learning, and social environments of their choice.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“Psychiatrist”</w:t>
      </w:r>
      <w:r>
        <w:rPr>
          <w:rFonts w:ascii="Times New Roman" w:hAnsi="Times New Roman"/>
          <w:b w:val="false"/>
          <w:i/>
          <w:color w:val="000000"/>
          <w:sz w:val="24"/>
          <w:u w:val="single"/>
        </w:rPr>
        <w:t> </w:t>
      </w:r>
      <w:r>
        <w:rPr>
          <w:rFonts w:ascii="Times New Roman" w:hAnsi="Times New Roman"/>
          <w:b w:val="false"/>
          <w:i w:val="false"/>
          <w:color w:val="000000"/>
          <w:sz w:val="24"/>
        </w:rPr>
        <w:t>means a doctor of medicine or osteopathic medicine who is certified by the American Board of Psychiatry and Neurology or who is eligible for certification and who is fully licensed to practice medicine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“Readiness assessment”</w:t>
      </w:r>
      <w:r>
        <w:rPr>
          <w:rFonts w:ascii="Times New Roman" w:hAnsi="Times New Roman"/>
          <w:b w:val="false"/>
          <w:i/>
          <w:color w:val="000000"/>
          <w:sz w:val="24"/>
          <w:u w:val="single"/>
        </w:rPr>
        <w:t> </w:t>
      </w:r>
      <w:r>
        <w:rPr>
          <w:rFonts w:ascii="Times New Roman" w:hAnsi="Times New Roman"/>
          <w:b w:val="false"/>
          <w:i w:val="false"/>
          <w:color w:val="000000"/>
          <w:sz w:val="24"/>
        </w:rPr>
        <w:t>means a process of involving the individual using the service in clarifying motivational readiness to participate in the recovery process. For purposes of this chapter, the definition and explanation are taken from the Psychiatric Rehabilitation Practitioner Tools as developed by the Boston Center for Psychiatric Rehabilitation and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“Readiness development”</w:t>
      </w:r>
      <w:r>
        <w:rPr>
          <w:rFonts w:ascii="Times New Roman" w:hAnsi="Times New Roman"/>
          <w:b w:val="false"/>
          <w:i/>
          <w:color w:val="000000"/>
          <w:sz w:val="24"/>
          <w:u w:val="single"/>
        </w:rPr>
        <w:t> </w:t>
      </w:r>
      <w:r>
        <w:rPr>
          <w:rFonts w:ascii="Times New Roman" w:hAnsi="Times New Roman"/>
          <w:b w:val="false"/>
          <w:i w:val="false"/>
          <w:color w:val="000000"/>
          <w:sz w:val="24"/>
        </w:rPr>
        <w:t>means services designed to develop or increase an individual’s interest, motivation, and resolve to engage in the rehabilitation services process as a means of enhancing independent functioning and quality of life. For purposes of this chapter, the definition and explanation are taken from the Psychiatric Rehabilitation Practitioner Tools as developed by the Boston Center for Psychiatric Rehabilitation and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 nurse”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 is licensed to practice nursing in the state of Iowa as defined in Iowa Code chapter </w:t>
      </w:r>
      <w:hyperlink r:id="rId16">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“Rehabilitation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designed to restore, improve, or maximize the individual’s optimal level of functioning, self-care, self-responsibility, independence and quality of life and to minimize impairments, disabilities and dysfunction caused by a serious and persistent mental or emotional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“Rights restriction”</w:t>
      </w:r>
      <w:r>
        <w:rPr>
          <w:rFonts w:ascii="Times New Roman" w:hAnsi="Times New Roman"/>
          <w:b w:val="false"/>
          <w:i/>
          <w:color w:val="000000"/>
          <w:sz w:val="24"/>
          <w:u w:val="single"/>
        </w:rPr>
        <w:t> </w:t>
      </w:r>
      <w:r>
        <w:rPr>
          <w:rFonts w:ascii="Times New Roman" w:hAnsi="Times New Roman"/>
          <w:b w:val="false"/>
          <w:i w:val="false"/>
          <w:color w:val="000000"/>
          <w:sz w:val="24"/>
        </w:rPr>
        <w:t>means limitations not imposed on the general public in the areas of communication, mobility, finances, medical or mental health treatment, intimacy, privacy, type of work, religion, place of residence, and people with whom the individual using the service may share a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“Serious emotional disturbance”</w:t>
      </w:r>
      <w:r>
        <w:rPr>
          <w:rFonts w:ascii="Times New Roman" w:hAnsi="Times New Roman"/>
          <w:b w:val="false"/>
          <w:i/>
          <w:color w:val="000000"/>
          <w:sz w:val="24"/>
          <w:u w:val="single"/>
        </w:rPr>
        <w:t> </w:t>
      </w:r>
      <w:r>
        <w:rPr>
          <w:rFonts w:ascii="Times New Roman" w:hAnsi="Times New Roman"/>
          <w:b w:val="false"/>
          <w:i w:val="false"/>
          <w:color w:val="000000"/>
          <w:sz w:val="24"/>
        </w:rPr>
        <w:t>means a diagnosable mental, behavioral, or emotional disorder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of sufficient duration to meet diagnostic criteria for the disorder specified by the DSM;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Has resulted in a functional impairment that substantially interferes with or limits a consumer’s role or functioning in family, school, or community activities.</w:t>
      </w:r>
    </w:p>
    <w:p>
      <w:pPr>
        <w:spacing w:before="0" w:after="0" w:line="480"/>
        <w:ind w:left="120"/>
        <w:jc w:val="both"/>
      </w:pPr>
      <w:r>
        <w:rPr>
          <w:rFonts w:ascii="Times New Roman" w:hAnsi="Times New Roman"/>
          <w:b w:val="false"/>
          <w:i w:val="false"/>
          <w:color w:val="000000"/>
          <w:sz w:val="24"/>
        </w:rPr>
        <w:t>“Serious emotional disturbance” does not include neurodevelopmental disorders, substance use disorders, or conditions or problems classified in the DSM as “other conditions that may be a focus of clinical attention” unless those conditions co-occur with another diagnosable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individualized goal-oriented plan of services written in language understandable by the individual using the service and developed collaboratively by the individual and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color w:val="000000"/>
          <w:sz w:val="24"/>
          <w:u w:val="single"/>
        </w:rPr>
        <w:t> </w:t>
      </w:r>
      <w:r>
        <w:rPr>
          <w:rFonts w:ascii="Times New Roman" w:hAnsi="Times New Roman"/>
          <w:b w:val="false"/>
          <w:i w:val="false"/>
          <w:color w:val="000000"/>
          <w:sz w:val="24"/>
        </w:rPr>
        <w:t>means people paid by the organization to perform duties and responsibilities defined in the organization’s policies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“Supported community living services”</w:t>
      </w:r>
      <w:r>
        <w:rPr>
          <w:rFonts w:ascii="Times New Roman" w:hAnsi="Times New Roman"/>
          <w:b w:val="false"/>
          <w:i/>
          <w:color w:val="000000"/>
          <w:sz w:val="24"/>
          <w:u w:val="single"/>
        </w:rPr>
        <w:t> </w:t>
      </w:r>
      <w:r>
        <w:rPr>
          <w:rFonts w:ascii="Times New Roman" w:hAnsi="Times New Roman"/>
          <w:b w:val="false"/>
          <w:i w:val="false"/>
          <w:color w:val="000000"/>
          <w:sz w:val="24"/>
        </w:rPr>
        <w:t>means those services provided to individuals with a behavioral health condition or developmental disability to enable them to develop supports and learn skills that will allow them to live, learn, work and socialize in the community. Services are individualized and need- and abilities-focused. Supported community living is not part of an organized mental health support or treatment group, drop-in center, or clubhouse. Skill training groups may be one of the activities in the service plan and part of supported community living. Skill training groups cannot stand alone as a supported community living service.</w:t>
      </w:r>
    </w:p>
    <w:p>
      <w:pPr>
        <w:spacing w:before="0" w:after="0" w:line="480"/>
        <w:ind w:left="120"/>
        <w:jc w:val="both"/>
      </w:pPr>
      <w:r>
        <w:rPr>
          <w:rFonts w:ascii="Times New Roman" w:hAnsi="Times New Roman"/>
          <w:b/>
          <w:i w:val="false"/>
          <w:color w:val="000000"/>
          <w:sz w:val="24"/>
        </w:rPr>
        <w:t>441—307.2</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policy and procedures. </w:t>
      </w:r>
      <w:r>
        <w:rPr>
          <w:rFonts w:ascii="Times New Roman" w:hAnsi="Times New Roman"/>
          <w:b w:val="false"/>
          <w:i w:val="false"/>
          <w:color w:val="000000"/>
          <w:sz w:val="24"/>
        </w:rPr>
        <w:t xml:space="preserve">The following standards apply to an organization as defined in rule </w:t>
      </w:r>
      <w:hyperlink r:id="rId17">
        <w:r>
          <w:rPr>
            <w:rStyle w:val="Hyperlink"/>
            <w:rFonts w:ascii="Times New Roman" w:hAnsi="Times New Roman"/>
            <w:b w:val="false"/>
            <w:i w:val="false"/>
            <w:color w:val="000000"/>
            <w:sz w:val="24"/>
          </w:rPr>
          <w:t>441—307.1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has written policy direction for the organization and each service being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307.2(2)</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organization has a policies and procedures manual with policy guidelines and administrative procedures for all organizational activities and services specific to its organization that address the standards in effect at the time of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policies and procedures cover each benchmark and indicator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policies and procedures manual is made available to all staff.</w:t>
      </w:r>
    </w:p>
    <w:p>
      <w:pPr>
        <w:spacing w:before="0" w:after="0" w:line="480"/>
        <w:ind w:left="120"/>
        <w:jc w:val="both"/>
      </w:pPr>
      <w:r>
        <w:rPr>
          <w:rFonts w:ascii="Times New Roman" w:hAnsi="Times New Roman"/>
          <w:b/>
          <w:i w:val="false"/>
          <w:color w:val="000000"/>
          <w:sz w:val="24"/>
        </w:rPr>
        <w:t>441—307.3</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organizational activities. </w:t>
      </w:r>
      <w:r>
        <w:rPr>
          <w:rFonts w:ascii="Times New Roman" w:hAnsi="Times New Roman"/>
          <w:b w:val="false"/>
          <w:i w:val="false"/>
          <w:color w:val="000000"/>
          <w:sz w:val="24"/>
        </w:rPr>
        <w:t>The following standards apply to an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w:t>
      </w:r>
      <w:r>
        <w:rPr>
          <w:rFonts w:ascii="Times New Roman" w:hAnsi="Times New Roman"/>
          <w:b w:val="false"/>
          <w:i w:val="false"/>
          <w:color w:val="000000"/>
          <w:sz w:val="24"/>
        </w:rPr>
        <w:t> </w:t>
      </w:r>
      <w:r>
        <w:rPr>
          <w:rFonts w:ascii="Times New Roman" w:hAnsi="Times New Roman"/>
          <w:b w:val="false"/>
          <w:i/>
          <w:color w:val="000000"/>
          <w:sz w:val="24"/>
        </w:rPr>
        <w:t xml:space="preserve">Performance improvement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has a systematic, organization-wide, planned approach to designing, measuring, evaluating, and improving the level of its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r>
        <w:rPr>
          <w:rFonts w:ascii="Times New Roman" w:hAnsi="Times New Roman"/>
          <w:b w:val="false"/>
          <w:i w:val="false"/>
          <w:color w:val="000000"/>
          <w:sz w:val="24"/>
        </w:rPr>
        <w:t>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Annually measures and assesses organizational activities and services accredited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Gathers information from individuals using the services, staff, family members and stakeholders.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Implements an internal review of individual records for those services accredited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Reviews the organization’s response to incidents reported under subrule </w:t>
      </w:r>
      <w:hyperlink r:id="rId18">
        <w:r>
          <w:rPr>
            <w:rStyle w:val="Hyperlink"/>
            <w:rFonts w:ascii="Times New Roman" w:hAnsi="Times New Roman"/>
            <w:b w:val="false"/>
            <w:i w:val="false"/>
            <w:color w:val="000000"/>
            <w:sz w:val="24"/>
          </w:rPr>
          <w:t>307.4(5)</w:t>
        </w:r>
      </w:hyperlink>
      <w:r>
        <w:rPr>
          <w:rFonts w:ascii="Times New Roman" w:hAnsi="Times New Roman"/>
          <w:b w:val="false"/>
          <w:i w:val="false"/>
          <w:color w:val="000000"/>
          <w:sz w:val="24"/>
        </w:rPr>
        <w:t xml:space="preserve"> for necessity, appropriateness, effectiveness and prevention. This review includes analysis of incident data at least annually to identify any trends of risk to the health and safety of consumers.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Reviews the organization’s response to any situation that poses a danger or threat to staff or to individuals using the services for necessity, appropriateness, effectiveness, and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Reviews the organization’s processes to maintain the environment and the effectiveness of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Identifies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Develops a written plan to address the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Documents the implementation of the plan and documents the results or outcomes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w:t>
      </w:r>
      <w:r>
        <w:rPr>
          <w:rFonts w:ascii="Times New Roman" w:hAnsi="Times New Roman"/>
          <w:b w:val="false"/>
          <w:i w:val="false"/>
          <w:color w:val="000000"/>
          <w:sz w:val="24"/>
        </w:rPr>
        <w:t> </w:t>
      </w:r>
      <w:r>
        <w:rPr>
          <w:rFonts w:ascii="Times New Roman" w:hAnsi="Times New Roman"/>
          <w:b w:val="false"/>
          <w:i/>
          <w:color w:val="000000"/>
          <w:sz w:val="24"/>
        </w:rPr>
        <w:t xml:space="preserve">Leadership.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Organization leaders provide the framework for the planning, designing, directing, coordination, provision and improvement of services that are responsive to the individuals using the services and the community served by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are clearly articulated mission and values statements that are reflected in the long-range organizational plans and in organization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annual and long-range budgeting process involves appropriate governing and managing levels of leadership and reflects the organization’s mission and values. An independent auditor or other person as provided by law performs an annual financial audit. Designated CMHCs shall submit their annual financial audit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organization establishes a governing board or an advisory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board shall meet at least three times a year and shall have at least three members, at least 51 percent (majority) of whom are not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board shall include representatives who have disabilities or family members of persons with disabilities and may include representatives of relevant community groups, service providers, advocates and other stakeholders.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board’s duties include review and recommendation of policies, organizational plan, budget and performance improvement system of the program(s) being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organization’s decision-making process, including policy decisions affecting the organization, reflects involvement of the various levels of leadership and responsiveness to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Organization leaders collaborate with various community groups to provide responsive service delivery systems appropriate to the needs of the individuals served by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Organization leaders make educational information, resources, and service consultation available to community groups.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organization has mechanisms in place that afford staff the right to express concerns about a particular care issue or to file a grievance concerning a specific employment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organization provides the individuals and their guardians the right to appeal the application of policies, procedures, or any staff action that affects the individual using the service. The organization has established written appeal procedures and a method to ensure that the procedures and appeal process are available to individuals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307.3(3)</w:t>
      </w:r>
      <w:r>
        <w:rPr>
          <w:rFonts w:ascii="Times New Roman" w:hAnsi="Times New Roman"/>
          <w:b w:val="false"/>
          <w:i w:val="false"/>
          <w:color w:val="000000"/>
          <w:sz w:val="24"/>
        </w:rPr>
        <w:t> </w:t>
      </w:r>
      <w:r>
        <w:rPr>
          <w:rFonts w:ascii="Times New Roman" w:hAnsi="Times New Roman"/>
          <w:b w:val="false"/>
          <w:i/>
          <w:color w:val="000000"/>
          <w:sz w:val="24"/>
        </w:rPr>
        <w:t xml:space="preserve">Management information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Information is obtained, managed, and used in an efficient and effective method to document, enhance, and improve organizational performance and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has a system in place to maintain current individual-specific information documenting the provision and outcomes of services and treatments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 has a system in place to maintain the confidentiality and security of information that identifies specific individuals using the services, including mail, correspondence, and electronic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individuals using the service, their legal representatives, and other people authorized by law have access to the records of the individual using the service in accordance with state and federal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307.3(4)</w:t>
      </w:r>
      <w:r>
        <w:rPr>
          <w:rFonts w:ascii="Times New Roman" w:hAnsi="Times New Roman"/>
          <w:b w:val="false"/>
          <w:i w:val="false"/>
          <w:color w:val="000000"/>
          <w:sz w:val="24"/>
        </w:rPr>
        <w:t> </w:t>
      </w:r>
      <w:r>
        <w:rPr>
          <w:rFonts w:ascii="Times New Roman" w:hAnsi="Times New Roman"/>
          <w:b w:val="false"/>
          <w:i/>
          <w:color w:val="000000"/>
          <w:sz w:val="24"/>
        </w:rPr>
        <w:t xml:space="preserve">Human resources.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provides qualified staff to support the organization’s mission and facilitate the provision of quality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r>
        <w:rPr>
          <w:rFonts w:ascii="Times New Roman" w:hAnsi="Times New Roman"/>
          <w:b w:val="false"/>
          <w:i w:val="false"/>
          <w:color w:val="000000"/>
          <w:sz w:val="24"/>
        </w:rPr>
        <w:t>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a job description in the personnel file of each staff member that clearly defines responsibilities and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 process to verify qualifications of staff, including degrees, licenses, medication management training, and certification as required by the position within 90 days of the staff person’s employment. For staff hired after July 1, 2006, personnel files contain evidence that verification of professional licenses and college degrees at the bachelor’s level or higher, as required by the position, was obtained from the primary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Evaluates staff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Includes a plan for staff development for each staff member in the annual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Provides training and education to all staff relevant to their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for approved training on child and dependent adult abuse reporter requirements to all organization staff who are mandatory abuse reporters as required by Iowa Code chapters </w:t>
      </w:r>
      <w:hyperlink r:id="rId19">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235B</w:t>
        </w:r>
      </w:hyperlink>
      <w:r>
        <w:rPr>
          <w:rFonts w:ascii="Times New Roman" w:hAnsi="Times New Roman"/>
          <w:b w:val="false"/>
          <w:i w:val="false"/>
          <w:color w:val="000000"/>
          <w:sz w:val="24"/>
        </w:rPr>
        <w:t>. The organization documents in personnel records training on child and dependent adult abuse reporter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Has staff members sign a document indicating that they are aware of the organization’s policy on confidentiality and maintains these documents in the personnel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Provides an initial orientation to new staff and documents this orientation in the employee’s personnel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Completes criminal and abuse record checks and evaluations as required in Iowa Code section </w:t>
      </w:r>
      <w:hyperlink r:id="rId21">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 xml:space="preserve"> before employment of any employee who meets with individuals using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Establishes and implements a code of ethics for all staff addressing confidentiality, individual rights, and professional and legal issues in providing services and documents in the personnel records that the code of ethics in effect at the time of review has been reviewed with each staff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307.3(5)</w:t>
      </w:r>
      <w:r>
        <w:rPr>
          <w:rFonts w:ascii="Times New Roman" w:hAnsi="Times New Roman"/>
          <w:b w:val="false"/>
          <w:i w:val="false"/>
          <w:color w:val="000000"/>
          <w:sz w:val="24"/>
        </w:rPr>
        <w:t> </w:t>
      </w:r>
      <w:r>
        <w:rPr>
          <w:rFonts w:ascii="Times New Roman" w:hAnsi="Times New Roman"/>
          <w:b w:val="false"/>
          <w:i/>
          <w:color w:val="000000"/>
          <w:sz w:val="24"/>
        </w:rPr>
        <w:t xml:space="preserve">Organizational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provides services in an organizational environment that is safe and supportive for the individuals being served and the staff providing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environment enhances the self-image of the individual using the service and preserves the individual’s dignity, privacy, and self-development.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environment is safe and accessible and meets all applicable local, state, and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organization establishes intervention procedures for behavior that presents significant risk of harm to the individual using the service or others. The interventions also ensure that the individual’s rights are protected and that due process is afforded.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organization meets state and federal regulations in the way it implements the safe storage, provision, administration, and disposal of medication when it is used within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toys and other materials used by children are clean and safe.</w:t>
      </w:r>
    </w:p>
    <w:p>
      <w:pPr>
        <w:spacing w:before="0" w:after="0" w:line="480"/>
        <w:ind w:left="120"/>
        <w:jc w:val="both"/>
      </w:pPr>
      <w:r>
        <w:rPr>
          <w:rFonts w:ascii="Times New Roman" w:hAnsi="Times New Roman"/>
          <w:b/>
          <w:i w:val="false"/>
          <w:color w:val="000000"/>
          <w:sz w:val="24"/>
        </w:rPr>
        <w:t>441—307.4</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services. </w:t>
      </w:r>
      <w:r>
        <w:rPr>
          <w:rFonts w:ascii="Times New Roman" w:hAnsi="Times New Roman"/>
          <w:b w:val="false"/>
          <w:i w:val="false"/>
          <w:color w:val="000000"/>
          <w:sz w:val="24"/>
        </w:rPr>
        <w:t xml:space="preserve">Providers for the services set forth in subrules </w:t>
      </w:r>
      <w:hyperlink r:id="rId22">
        <w:r>
          <w:rPr>
            <w:rStyle w:val="Hyperlink"/>
            <w:rFonts w:ascii="Times New Roman" w:hAnsi="Times New Roman"/>
            <w:b w:val="false"/>
            <w:i w:val="false"/>
            <w:color w:val="000000"/>
            <w:sz w:val="24"/>
          </w:rPr>
          <w:t>307.4(9)</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307.4(10)</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307.4(12)</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307.4(13)</w:t>
        </w:r>
      </w:hyperlink>
      <w:r>
        <w:rPr>
          <w:rFonts w:ascii="Times New Roman" w:hAnsi="Times New Roman"/>
          <w:b w:val="false"/>
          <w:i w:val="false"/>
          <w:color w:val="000000"/>
          <w:sz w:val="24"/>
        </w:rPr>
        <w:t xml:space="preserve"> will meet the standards in subrules </w:t>
      </w:r>
      <w:hyperlink r:id="rId26">
        <w:r>
          <w:rPr>
            <w:rStyle w:val="Hyperlink"/>
            <w:rFonts w:ascii="Times New Roman" w:hAnsi="Times New Roman"/>
            <w:b w:val="false"/>
            <w:i w:val="false"/>
            <w:color w:val="000000"/>
            <w:sz w:val="24"/>
          </w:rPr>
          <w:t>307.4(1)</w:t>
        </w:r>
      </w:hyperlink>
      <w:r>
        <w:rPr>
          <w:rFonts w:ascii="Times New Roman" w:hAnsi="Times New Roman"/>
          <w:b w:val="false"/>
          <w:i w:val="false"/>
          <w:color w:val="000000"/>
          <w:sz w:val="24"/>
        </w:rPr>
        <w:t xml:space="preserve"> through </w:t>
      </w:r>
      <w:hyperlink r:id="rId27">
        <w:r>
          <w:rPr>
            <w:rStyle w:val="Hyperlink"/>
            <w:rFonts w:ascii="Times New Roman" w:hAnsi="Times New Roman"/>
            <w:b w:val="false"/>
            <w:i w:val="false"/>
            <w:color w:val="000000"/>
            <w:sz w:val="24"/>
          </w:rPr>
          <w:t>307.4(8)</w:t>
        </w:r>
      </w:hyperlink>
      <w:r>
        <w:rPr>
          <w:rFonts w:ascii="Times New Roman" w:hAnsi="Times New Roman"/>
          <w:b w:val="false"/>
          <w:i w:val="false"/>
          <w:color w:val="000000"/>
          <w:sz w:val="24"/>
        </w:rPr>
        <w:t xml:space="preserve"> in addition to the standards for the specific service. Providers of psychiatric rehabilitation services will meet standards in subrules </w:t>
      </w:r>
      <w:hyperlink r:id="rId28">
        <w:r>
          <w:rPr>
            <w:rStyle w:val="Hyperlink"/>
            <w:rFonts w:ascii="Times New Roman" w:hAnsi="Times New Roman"/>
            <w:b w:val="false"/>
            <w:i w:val="false"/>
            <w:color w:val="000000"/>
            <w:sz w:val="24"/>
          </w:rPr>
          <w:t>307.4(4)</w:t>
        </w:r>
      </w:hyperlink>
      <w:r>
        <w:rPr>
          <w:rFonts w:ascii="Times New Roman" w:hAnsi="Times New Roman"/>
          <w:b w:val="false"/>
          <w:i w:val="false"/>
          <w:color w:val="000000"/>
          <w:sz w:val="24"/>
        </w:rPr>
        <w:t xml:space="preserve"> through </w:t>
      </w:r>
      <w:hyperlink r:id="rId29">
        <w:r>
          <w:rPr>
            <w:rStyle w:val="Hyperlink"/>
            <w:rFonts w:ascii="Times New Roman" w:hAnsi="Times New Roman"/>
            <w:b w:val="false"/>
            <w:i w:val="false"/>
            <w:color w:val="000000"/>
            <w:sz w:val="24"/>
          </w:rPr>
          <w:t>307.4(8)</w:t>
        </w:r>
      </w:hyperlink>
      <w:r>
        <w:rPr>
          <w:rFonts w:ascii="Times New Roman" w:hAnsi="Times New Roman"/>
          <w:b w:val="false"/>
          <w:i w:val="false"/>
          <w:color w:val="000000"/>
          <w:sz w:val="24"/>
        </w:rPr>
        <w:t xml:space="preserve">.  Providers of outpatient psychotherapy and counseling services will also meet standards in subrules </w:t>
      </w:r>
      <w:hyperlink r:id="rId30">
        <w:r>
          <w:rPr>
            <w:rStyle w:val="Hyperlink"/>
            <w:rFonts w:ascii="Times New Roman" w:hAnsi="Times New Roman"/>
            <w:b w:val="false"/>
            <w:i w:val="false"/>
            <w:color w:val="000000"/>
            <w:sz w:val="24"/>
          </w:rPr>
          <w:t>307.4(1)</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307.4(2)</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307.4(4)</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307.4(6)</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307.4(7)</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307.4(8)</w:t>
        </w:r>
      </w:hyperlink>
      <w:r>
        <w:rPr>
          <w:rFonts w:ascii="Times New Roman" w:hAnsi="Times New Roman"/>
          <w:b w:val="false"/>
          <w:i w:val="false"/>
          <w:color w:val="000000"/>
          <w:sz w:val="24"/>
        </w:rPr>
        <w:t>. Providers of emergency services or evaluation services shall meet the benchmark for the services they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w:t>
      </w:r>
      <w:r>
        <w:rPr>
          <w:rFonts w:ascii="Times New Roman" w:hAnsi="Times New Roman"/>
          <w:b w:val="false"/>
          <w:i w:val="false"/>
          <w:color w:val="000000"/>
          <w:sz w:val="24"/>
        </w:rPr>
        <w:t> </w:t>
      </w:r>
      <w:r>
        <w:rPr>
          <w:rFonts w:ascii="Times New Roman" w:hAnsi="Times New Roman"/>
          <w:b w:val="false"/>
          <w:i/>
          <w:color w:val="000000"/>
          <w:sz w:val="24"/>
        </w:rPr>
        <w:t xml:space="preserve">Social history.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completes a social history for each individual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collects and documents relevant historical information and organizes the information in one distinct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social history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Relevant information regarding the onset of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physical, psychosocial, behavioral, cultural, environmental, and legal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Developmental history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history of substance abuse; domestic violence; or physical, emotional, or sexual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Staff review and update the social history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307.4(2)</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develops a written assessment for each individual served. The assessment is the basis for the services provided to the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includes information about the individual’s current situation, diagnosis, needs, problems, wants, abilities and desired results, gathered with the individual’s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solicit collateral provider information as appropriate to the individual situation in order to compile a comprehensive and full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Staff base decisions regarding the level, type and immediacy of services to be provided, or the need for further assessment or evaluation, upon the analysis of the information gathered in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Staff complete an annual reassessment for each individual using the service and document the reassessment.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Documentation supporting the diagnosis is contained in the individual’s record. A diagnosis of intellectual disability is supported by a psychological evaluation conducted by a qualified professional. A diagnosis of developmental disability is supported by professional documentation. A determination of a behavioral health condition is supported by a psychiatric, psychological, or diagnostic evaluation conducted by a qualified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307.4(3)</w:t>
      </w:r>
      <w:r>
        <w:rPr>
          <w:rFonts w:ascii="Times New Roman" w:hAnsi="Times New Roman"/>
          <w:b w:val="false"/>
          <w:i w:val="false"/>
          <w:color w:val="000000"/>
          <w:sz w:val="24"/>
        </w:rPr>
        <w:t> </w:t>
      </w:r>
      <w:r>
        <w:rPr>
          <w:rFonts w:ascii="Times New Roman" w:hAnsi="Times New Roman"/>
          <w:b w:val="false"/>
          <w:i/>
          <w:color w:val="000000"/>
          <w:sz w:val="24"/>
        </w:rPr>
        <w:t xml:space="preserve">Individual service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Individualized, planned, and appropriate services are guided by an individual-specific service plan developed in collaboration with the individual using the service, staff, and significantly involved others as appropriate. Services are planned for and directed to where the individuals live, learn, work, and socialize.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service plan is based on the current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plan identifies observable or measurable individual goals and action steps to meet the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 plan includes interventions and supports needed to meet those goals with incremental action steps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service plan includes the staff, people, or organizations responsible for carrying out the interventions or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defined in the service plan are appropriate to the severity level of problems and specific needs or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plan reflects desired individual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Activities identified in the service plan encourage the ability and right of the individual using the service to make choices, to experience a sense of achievement, and to modify or continue participation in the treatment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Staff monitor the service plan with review occurring regularly. At least annually, staff assess and revise the service plan to determine achievement, continued need, or change in goals or intervention methods. The review includes the individual using the service, with the involvement of significant others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Staff develop a separate, individualized, anticipated discharge plan as part of the service plan that is specific to each service the individual receives.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service plan includes documentation of any rights restrictions, why there is a need for the restriction, and a plan to restore those rights or a reason why a plan is not necessary or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307.4(4)</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service provision.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Individualized and appropriate intervention services and treatments are provided in ways that support the needs, desires, and goals identified in the service plan and that respect the rights and choices of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 document in the narrative the individual’s participation in the treatment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Responsible staff document the individual’s progress toward goals, the provision of staff intervention, and the individual’s response to those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service provision is in a legible, written format in accordance with organizational policies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307.4(5)</w:t>
      </w:r>
      <w:r>
        <w:rPr>
          <w:rFonts w:ascii="Times New Roman" w:hAnsi="Times New Roman"/>
          <w:b w:val="false"/>
          <w:i w:val="false"/>
          <w:color w:val="000000"/>
          <w:sz w:val="24"/>
        </w:rPr>
        <w:t> </w:t>
      </w:r>
      <w:r>
        <w:rPr>
          <w:rFonts w:ascii="Times New Roman" w:hAnsi="Times New Roman"/>
          <w:b w:val="false"/>
          <w:i/>
          <w:color w:val="000000"/>
          <w:sz w:val="24"/>
        </w:rPr>
        <w:t xml:space="preserve">Incident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completes an incident report when organization staff first become aware that an incident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documents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individual served who was involved in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and time the incident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names of all organization staff and others who were present or responded at the time of the incident. (For confidentiality reasons, other individuals who receive services should be identified by initials or some other accepted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action the organization staff took to handle the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resolution of or follow up to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staff who were directly involved at the time of the incident or who first became aware of the incident prepare and sign the incident report before forwarding it to the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Staff file a copy of the completed incident report in a centralized location and make a notation in the individual’s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Staff send a copy of the incident report to the individual’s care coordinator who is involved in funding the service and notify the individual’s legal guardian within 72 hours of the incident. The provider must notify the department in cases of an individual’s death during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307.4(6)</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and legal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Staff release medical and mental health information only when properly authorized.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obtains voluntary written authorization from the individual using the service, the individual’s legal guardian, or other people authorized by law before releasing personal identifying information, medical records, mental health records, or any other confidential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complete voluntary written authorization forms in accordance with existing federal and state laws, rules, and regulations and maintain the forms in each individual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regarding restrictions on the individual, such as guardianship, power of attorney, conservatorship, mental health commitments, or other court orders, is placed in the individual’s record,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307.4(7)</w:t>
      </w:r>
      <w:r>
        <w:rPr>
          <w:rFonts w:ascii="Times New Roman" w:hAnsi="Times New Roman"/>
          <w:b w:val="false"/>
          <w:i w:val="false"/>
          <w:color w:val="000000"/>
          <w:sz w:val="24"/>
        </w:rPr>
        <w:t> </w:t>
      </w:r>
      <w:r>
        <w:rPr>
          <w:rFonts w:ascii="Times New Roman" w:hAnsi="Times New Roman"/>
          <w:b w:val="false"/>
          <w:i/>
          <w:color w:val="000000"/>
          <w:sz w:val="24"/>
        </w:rPr>
        <w:t xml:space="preserve">Service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The organization develops a clear description of each of the services offered. The organization develops an admission and discharge system of services. Staff coordinate services with other settings and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has established and documented the necessary admission information to determine each individual’s eligibility for participation in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include verification in each individual’s file that a service description was provided to the individual using the service and, when appropriate, to family or significant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Continuity of services occurs through coordination among the staff and professionals providing services. Coordination of services through linkages with other settings and providers has occurred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Staff include a written discharge summary in each individual record at the time of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307.4(8)</w:t>
      </w:r>
      <w:r>
        <w:rPr>
          <w:rFonts w:ascii="Times New Roman" w:hAnsi="Times New Roman"/>
          <w:b w:val="false"/>
          <w:i w:val="false"/>
          <w:color w:val="000000"/>
          <w:sz w:val="24"/>
        </w:rPr>
        <w:t> </w:t>
      </w:r>
      <w:r>
        <w:rPr>
          <w:rFonts w:ascii="Times New Roman" w:hAnsi="Times New Roman"/>
          <w:b w:val="false"/>
          <w:i/>
          <w:color w:val="000000"/>
          <w:sz w:val="24"/>
        </w:rPr>
        <w:t xml:space="preserve">Respect for individual rights.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Each individual using the service is recognized and respected in the provision of services in accordance with basic human, civil, and statutory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 provide services in ways that respect and enhance the individual’s sense of autonomy, privacy, dignity, self-esteem, and involvement in the individual’s own treatment. Staff take language barriers, cultural differences, and cognitive deficits into consideration and make provisions to facilitate meaningful individual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inform individuals using the service and, when appropriate, family and significant others of their rights, choices,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organization has a procedure established to protect the individuals using the service during any activities, procedure or research that requires informed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organization verifies that individuals using the service and their guardians are informed of the process to express questions, concerns, complaints, or grievances about any aspect of the individual’s service, including the appeal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307.4(9)</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Case management services link individuals using the service to service agencies and support systems responsible for providing the necessary direct service activities and coordinate and monitor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 clearly define the need for case management and document it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the team is composed of the individual using the service, the case manager, and providers or natural supports relevant to the individual’s service needs. The team may also include family members at the discretion of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team works with the individual using the service to establish the service plan that guides and coordinates the delivery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case manager advocates for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case manager coordinates and monitors the services provided to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Documentation of contacts includes the date, the name of the individual using the service, the name of the case manager, and the place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case manager holds individual face-to-face meetings at least quarterly with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Case managers do not provide direct services. Individuals using the service are linked to appropriate resources that provide necessary direct services and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developing an individualized crisis intervention plan that includes natural supports and self-help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Documentation shows that individuals using the service are informed about their choice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Within an accredited case management program, the average caseload is no more than 45 individuals per each full-time case manager. The average caseload of children with serious emotional disturbance is no more than 15 children per full-time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case manager communicates with the team and then documents in the individual’s file a quarterly review of the individual’s progress toward achieving the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307.4(10)</w:t>
      </w:r>
      <w:r>
        <w:rPr>
          <w:rFonts w:ascii="Times New Roman" w:hAnsi="Times New Roman"/>
          <w:b w:val="false"/>
          <w:i w:val="false"/>
          <w:color w:val="000000"/>
          <w:sz w:val="24"/>
        </w:rPr>
        <w:t> </w:t>
      </w:r>
      <w:r>
        <w:rPr>
          <w:rFonts w:ascii="Times New Roman" w:hAnsi="Times New Roman"/>
          <w:b w:val="false"/>
          <w:i/>
          <w:color w:val="000000"/>
          <w:sz w:val="24"/>
        </w:rPr>
        <w:t xml:space="preserve">Day treatment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who are experiencing a significantly reduced ability to function in the community are stabilized and improved by the receipt of psychosocial rehabilitation, mental health treatment services, and in-home support services, and the need for residential or inpatient placement is alleviated.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with the organizational staff in identifying the problem areas to be addressed and the goals to be achieved that are based on the individual’s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individualized services designed to focus on those identified mental health or behavioral issues that are causing significant impairment in their day-to-day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Individuals who receive intensive outpatient and day treatment services receive a comprehensive and integrated schedule of recognized individual and group treatment and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and staff review their progress in resolving problems and achieving goals on a frequent and regular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services appropriate to defined needs and current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services from staff who are appropriately qualified and trained to provide the range and intensity of services required by the individual’s specific problems or disabilities. A mental health professional provides or directly supervises the provision of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discharge planning that focuses on coordinating and integrating individual, family, and community and organization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Family members of individuals using the service are involved in the planning and provision of services as appropriate and as desired by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developing a detailed psychiatric crisis intervention plan that includes natural supports and self-help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307.4(11)</w:t>
      </w:r>
      <w:r>
        <w:rPr>
          <w:rFonts w:ascii="Times New Roman" w:hAnsi="Times New Roman"/>
          <w:b w:val="false"/>
          <w:i w:val="false"/>
          <w:color w:val="000000"/>
          <w:sz w:val="24"/>
        </w:rPr>
        <w:t> </w:t>
      </w:r>
      <w:r>
        <w:rPr>
          <w:rFonts w:ascii="Times New Roman" w:hAnsi="Times New Roman"/>
          <w:b w:val="false"/>
          <w:i/>
          <w:color w:val="000000"/>
          <w:sz w:val="24"/>
        </w:rPr>
        <w:t xml:space="preserve">Psychiatric rehabilitation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who are experiencing a significantly reduced ability to function in the community due to a behavioral health condition are stabilized and experience role recovery by the receipt of psychiatric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Life story: A document written throughout the psychiatric (psychosocial) rehabilitation service that incorporates the individual’s perception of the individual’s past experiences, present situation and future vision and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story of an individual’s life is written by the individual with the assistance of the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any progress or barriers to life story completion is found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Evidence found in the record of a summary of the individual’s completion of the life story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Triage: Results in a determination regarding the individual’s continued participation in the program and the environment of focus. The individual’s long-term view includes statements pertaining to the living, learning, social, and working environments. Triage is a collaborative process between staff and the individual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Includes information about the individual’s current situation, establishing a baseline in all four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Identifies the individual’s need for change, the urgency of others for change and the individual’s belief about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Describes the individual’s preferred situation in all four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Readiness assessment: The purpose of this assessment is to determine a readiness in choosing a course for moving forward in the individual’s chosen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 assists the individual with completing an assessment of the individual’s dimensions of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assessment is completed in relation to their preferred environment identified through triage.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assessment culminates in a score that documents the individual’s readiness in all five dimensions.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assessment includes a summary that provides justification for the individual to proceed to the next phase.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Readiness development: A structured process that utilizes a series of activities that focus on helping the individual become ready to proceed to the individual’s next phase in psychiatric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and staff develop a plan for readiness development identifying action steps that will increase readiness in any or all of the five readiness dimensions and identify time-frames for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Individualized activities provided will be: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Personalized for the individual participating,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Reflective of the readiness dimension to be increased.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Activities are clarified for the individual by processing knowledge and insights gained through participation in the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Activities provided are documented and shall relate to the readiness dimensions.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readiness assessment is updated upon completion of readiness development documenting insights gained by the individual to justify proceeding to the next phase.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Transition planning occurs to address movement to the next phase.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Goal choosing: During this phase, the individual identifies the particular environment in which the individual chooses to live, learn, work, or socialize, or any combination thereof. Possible environmental goals are evaluated against the individual’s unique personal criteria and values in order to choose the goals that most satisfy the person’s values.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of identifying personal criteria will describe the process of:</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Clarifying values.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Analyzing past experiences.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Inferring  personal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alternative environments and evidence of the systematic collection of information about the individual’s possible choices for a place to live, learn, work, or socialize is found in the record. Documentation will describe the process of:</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Specifying alternative environments.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Clarifying relevant characteristics.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Researching alternative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Staff will assist the individual in choosing a rehabilitation goal. Documentation will describe the process of:</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Evaluating alternative environments.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Assessing the support of significant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overall rehabilitation goal statement is documented at the end of the phase it identifies the specific outcome within the environment chosen and a timeline for achievement.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Transition planning occurs to address movement to the next phase and discharge from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Goal achieving: Functional and resource assessments are completed and skill programming, skill teaching, or both, are provided to support the individual to be satisfied and successful in the individual’s chosen goal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Functional assessment includes: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Critical skills that are observable and measurable actions.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 use descriptions that are measurable.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evaluation of the need level and present level of spontaneous skill use.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Collateral provider information as appropriate to the individual situation in order to compile a comprehensive and full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Resource assessment includes: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Critical resource and resource use descriptions that are measurable.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evaluation of the present level of resource need and utilization.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Collateral provider information as appropriate to the individual situation in order to compile a comprehensive and full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and staff develop a plan that identifies activities for: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Individual skill programming,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Direct skills teaching,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Resource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Skill teaching, skill programming, and resource development are provided as identified in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plan is revised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Transition planning occurs to reflect movement to the next phase and discharge from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Goal keeping: Individuals achieve success and satisfaction in the individual’s chosen 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is found in the record of staff assessing the individual’s success and satisfaction in the individual’s recovered 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Assistance is provided to develop necessary skills, resources and supports and to negotiate service modification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Transition planning focuses on coordination and integration of family, community and organization resources for continued success and the anticipated end of psychiatric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is found of resource acquisition and skill competency.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Documentation is found describing positive changes in the individual’s environmental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Documentation describes the individual’s level of satisfaction with the psychiatric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Service implementation: Individualized and appropriate interventions and services are provided in ways that support the needs, desires, and goals identified in the service plan and that respect the rights and choices of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psychiatric rehabilitation service is provided in both individual and group 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and the individual determine the frequency and intensity of service to meet the individual’s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Whenever possible, the psychiatric rehabilitation services are provided within the individual’s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Skill interventions provided are relevant to the outcomes identified in the functional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Support interventions provided are relevant to the outcomes identified in the resource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developing a detailed psychiatric crisis intervention plan that includes natural supports and self-help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live, learn, work, and socialize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receive services within the individual’s home and community setting where the skills are learned or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intake, the individuals using the service participate in a functional assessment to assist in defining areas of service need and establishing a service plan. Staff summarize the findings of the functional assessment in a narrative that describes the individual’s current level of functioning in the areas of living, learning, working, and socialization. Staff review functional assessments on a regular basis to determine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skill training and support services directed to enabling them to regain or attain higher levels of functioning or to maximize functioning in the current goal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are delivered on an individualized basis in the place where the individual using the service lives or works.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Documentation that steps have been taken to encourage the use of natural supports and develop new ones is in the individual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developing a detailed individualized crisis intervention plan that includes natural supports and self-help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307.4(13)</w:t>
      </w:r>
      <w:r>
        <w:rPr>
          <w:rFonts w:ascii="Times New Roman" w:hAnsi="Times New Roman"/>
          <w:b w:val="false"/>
          <w:i w:val="false"/>
          <w:color w:val="000000"/>
          <w:sz w:val="24"/>
        </w:rPr>
        <w:t> </w:t>
      </w:r>
      <w:r>
        <w:rPr>
          <w:rFonts w:ascii="Times New Roman" w:hAnsi="Times New Roman"/>
          <w:b w:val="false"/>
          <w:i/>
          <w:color w:val="000000"/>
          <w:sz w:val="24"/>
        </w:rPr>
        <w:t xml:space="preserve">Partial hospitalization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who are experiencing serious impairment in day-to-day functioning due to severe psychiatric distress are enabled to remain in their community living situation through the receipt of therapeutically intensive milieu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and staff mutually develop an individualized service plan that focuses on the behavioral and mental health issues and problems identified at admission. Goals are based on the individual’s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clinical services that are provided and supervised by mental health professionals. A licensed and qualified psychiatrist provides psychiatric consultation and medication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a comprehensive schedule of active, planned, and integrated psychotherapeutic and rehabilitation services provided by qualified professional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group and individual treatment services that are designed to increase their ability to function independently.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are involved in the development of an anticipated discharge plan that includes linkages to family, provider, and community resources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have sufficient staff available to ensure their safety, to be responsive to crisis or individual need, and to provide active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services commensurate with current identified risk and need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Support systems identified by individuals using the service are involved in the planning and provision of services and treatments as appropriate and desired by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developing a detailed psychiatric crisis intervention plan that includes natural supports and self-help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307.4(14)</w:t>
      </w:r>
      <w:r>
        <w:rPr>
          <w:rFonts w:ascii="Times New Roman" w:hAnsi="Times New Roman"/>
          <w:b w:val="false"/>
          <w:i w:val="false"/>
          <w:color w:val="000000"/>
          <w:sz w:val="24"/>
        </w:rPr>
        <w:t> </w:t>
      </w:r>
      <w:r>
        <w:rPr>
          <w:rFonts w:ascii="Times New Roman" w:hAnsi="Times New Roman"/>
          <w:b w:val="false"/>
          <w:i/>
          <w:color w:val="000000"/>
          <w:sz w:val="24"/>
        </w:rPr>
        <w:t xml:space="preserve">Outpatient psychotherapy and counseling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realize and mobilize their own strengths and abilities to take control of their lives in the areas where they live, learn, work, and socialize.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are prepared for their role as partners in the therapeutic process at intake where they define their situations and evaluate those factors that affect their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establish desired problem resolution at intake during the initial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Psychiatric services other than psychopharmacological services are available from the organization as needed by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Psychopharmacological services are available from the organization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assignment of activities to occur between sessions is documented in the following session’s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Following a risk assessment, individuals using the service participate in developing a detailed psychiatric crisis intervention plan that includes natural supports and self-help methods if warranted.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record documents when the organization follows up on individuals who miss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Treatment planning is based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with the organizational staff in identifying the assessed needs to be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treatment plan identifies measurable goals, desired outcomes and time frames for achieving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treatment plan includes interventions and supports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review their progress in resolving problems and achieving goals on a frequent and regular basis with organizational staff. The treatment plan is revised as appropriate to the individual’s needs and priorities.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participate in transition/discharge planning that includes linkages to family, provider, and community resources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Significantly involved others of individuals using the service are involved in the planning and provision of services as appropriate and as desired by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307.4(15)</w:t>
      </w:r>
      <w:r>
        <w:rPr>
          <w:rFonts w:ascii="Times New Roman" w:hAnsi="Times New Roman"/>
          <w:b w:val="false"/>
          <w:i w:val="false"/>
          <w:color w:val="000000"/>
          <w:sz w:val="24"/>
        </w:rPr>
        <w:t> </w:t>
      </w:r>
      <w:r>
        <w:rPr>
          <w:rFonts w:ascii="Times New Roman" w:hAnsi="Times New Roman"/>
          <w:b w:val="false"/>
          <w:i/>
          <w:color w:val="000000"/>
          <w:sz w:val="24"/>
        </w:rPr>
        <w:t xml:space="preserve">Emergency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receive emergency services when needed that provide a focused assessment and rapid stabilization of acute symptoms of behavioral health condition or emotional distress.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can access 24-hour emergency services by telephone or in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about how to access emergency services is publicized to facilitate availability of services to individuals using the service, family members, and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assessments and services from either a mental health professional or a behavioral health professional and are supervised by a mental health professional. Psychiatric consultation is available if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receive intervention commensurate with current identified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Significantly involved others are involved as necessary and appropriate to the situation and as desired by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Individuals using the service are involved in the development of post-emergency service planning and resource identification and coordination.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Staff document contacts in a narrative format and maintain them in a central location that will allow timely response to the problems presented by the individual using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Timely coordination of contacts with relevant professionals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307.4(16)</w:t>
      </w:r>
      <w:r>
        <w:rPr>
          <w:rFonts w:ascii="Times New Roman" w:hAnsi="Times New Roman"/>
          <w:b w:val="false"/>
          <w:i w:val="false"/>
          <w:color w:val="000000"/>
          <w:sz w:val="24"/>
        </w:rPr>
        <w:t> </w:t>
      </w:r>
      <w:r>
        <w:rPr>
          <w:rFonts w:ascii="Times New Roman" w:hAnsi="Times New Roman"/>
          <w:b w:val="false"/>
          <w:i/>
          <w:color w:val="000000"/>
          <w:sz w:val="24"/>
        </w:rPr>
        <w:t xml:space="preserve">Evaluation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using the service receive comprehensive evaluation services that include screening, diagnosis, and assessment of individual or family functioning, needs and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Evaluations include screening, diagnosis, and assessment of individual or family functioning, needs, abilities, and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Evaluations consider the emotional, behavioral, cognitive, psychosocial, and physical information as appropriate and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Evaluations includes recommendations for services and need for further evaluations.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Mental health evaluations are completed by a person who meets the criteria of a mental health professional, a person with a master’s degree who is license-eligible and supervised by a mental health professional, or an intern of a master’s or doctorate program who is supervised by a mental health professional.</w:t>
      </w:r>
    </w:p>
    <w:p>
      <w:pPr>
        <w:spacing w:before="0" w:after="0" w:line="480"/>
        <w:ind w:left="120"/>
        <w:jc w:val="both"/>
      </w:pPr>
      <w:r>
        <w:rPr>
          <w:rFonts w:ascii="Times New Roman" w:hAnsi="Times New Roman"/>
          <w:b/>
          <w:i w:val="false"/>
          <w:color w:val="000000"/>
          <w:sz w:val="24"/>
        </w:rPr>
        <w:t>441—307.5</w:t>
      </w:r>
      <w:r>
        <w:rPr>
          <w:rFonts w:ascii="Times New Roman" w:hAnsi="Times New Roman"/>
          <w:b/>
          <w:i w:val="false"/>
          <w:color w:val="000000"/>
          <w:sz w:val="24"/>
        </w:rPr>
        <w:t xml:space="preserve">(225A) </w:t>
      </w:r>
      <w:r>
        <w:rPr>
          <w:rFonts w:ascii="Times New Roman" w:hAnsi="Times New Roman"/>
          <w:b/>
          <w:i w:val="false"/>
          <w:color w:val="000000"/>
          <w:sz w:val="24"/>
        </w:rPr>
        <w:t xml:space="preserve">Accreditation. </w:t>
      </w:r>
      <w:r>
        <w:rPr>
          <w:rFonts w:ascii="Times New Roman" w:hAnsi="Times New Roman"/>
          <w:b w:val="false"/>
          <w:i w:val="false"/>
          <w:color w:val="000000"/>
          <w:sz w:val="24"/>
        </w:rPr>
        <w:t xml:space="preserve">The department will make all decisions involving issuance, denial, or revocation of accreditation. This accreditation will delineate all categories of service the organization is accredited to provide. Although an organization may have more than one facility or service site, the department will issue only one accreditation notice to the organization, except as provided in paragraph </w:t>
      </w:r>
      <w:hyperlink r:id="rId36">
        <w:r>
          <w:rPr>
            <w:rStyle w:val="Hyperlink"/>
            <w:rFonts w:ascii="Times New Roman" w:hAnsi="Times New Roman"/>
            <w:b w:val="false"/>
            <w:i w:val="false"/>
            <w:color w:val="000000"/>
            <w:sz w:val="24"/>
          </w:rPr>
          <w:t>307.5(5)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307.5(1)</w:t>
      </w:r>
      <w:r>
        <w:rPr>
          <w:rFonts w:ascii="Times New Roman" w:hAnsi="Times New Roman"/>
          <w:b w:val="false"/>
          <w:i w:val="false"/>
          <w:color w:val="000000"/>
          <w:sz w:val="24"/>
        </w:rPr>
        <w:t> </w:t>
      </w:r>
      <w:r>
        <w:rPr>
          <w:rFonts w:ascii="Times New Roman" w:hAnsi="Times New Roman"/>
          <w:b w:val="false"/>
          <w:i/>
          <w:color w:val="000000"/>
          <w:sz w:val="24"/>
        </w:rPr>
        <w:t xml:space="preserve">Organizations eligible for accreditation. </w:t>
      </w:r>
      <w:r>
        <w:rPr>
          <w:rFonts w:ascii="Times New Roman" w:hAnsi="Times New Roman"/>
          <w:b w:val="false"/>
          <w:i w:val="false"/>
          <w:color w:val="000000"/>
          <w:sz w:val="24"/>
        </w:rPr>
        <w:t>The department accredits the following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Case management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Community mental health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Behavioral health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Crisis response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307.5(2)</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renewal procedures. </w:t>
      </w:r>
      <w:r>
        <w:rPr>
          <w:rFonts w:ascii="Times New Roman" w:hAnsi="Times New Roman"/>
          <w:b w:val="false"/>
          <w:i w:val="false"/>
          <w:color w:val="000000"/>
          <w:sz w:val="24"/>
        </w:rPr>
        <w:t>An applicant for accreditation shall submit an application for accreditation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shall be signed by the organization’s chief executive officer and the chairperson of the governing body and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applicant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chief executive officer of the applicant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type of organization and specific services for which the organization is applying for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targeted population groups for which services are to be provided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number of individuals in each of the targeted population groups to be served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 information related to the standards as requested by department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Organizations that have received an initial 270-day accreditation and have not provided services by the end of the 270 days shall have their accreditation lapse for that specific service. This lapse of accreditation shall not be considered a denial. New applications may be submitted that include the waiting list of individuals to be served along with specific timelines of when the services will begin.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organization in good standing may apply for an add-on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307.5(3)</w:t>
      </w:r>
      <w:r>
        <w:rPr>
          <w:rFonts w:ascii="Times New Roman" w:hAnsi="Times New Roman"/>
          <w:b w:val="false"/>
          <w:i w:val="false"/>
          <w:color w:val="000000"/>
          <w:sz w:val="24"/>
        </w:rPr>
        <w:t> </w:t>
      </w:r>
      <w:r>
        <w:rPr>
          <w:rFonts w:ascii="Times New Roman" w:hAnsi="Times New Roman"/>
          <w:b w:val="false"/>
          <w:i/>
          <w:color w:val="000000"/>
          <w:sz w:val="24"/>
        </w:rPr>
        <w:t xml:space="preserve">Application review. </w:t>
      </w:r>
      <w:r>
        <w:rPr>
          <w:rFonts w:ascii="Times New Roman" w:hAnsi="Times New Roman"/>
          <w:b w:val="false"/>
          <w:i w:val="false"/>
          <w:color w:val="000000"/>
          <w:sz w:val="24"/>
        </w:rPr>
        <w:t>Upon receipt of an application, the department will review the materials submitted to determine whether the application is complete and request any additional material as needed. Survey reviews will begin only after the organization has submitted all application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 new organization, staff may initially conduct a desk audit or on-site visit to review the organization’s mission, policies, procedures, staff credentials, and program descriptions.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organizational services and activities as determined by the accreditation category. This review may include audits of case records; administrative procedures; clinical practices; personnel records; performance improvement systems and documentation; and interviews with staff, individuals, boards of directors, or others deemed appropriate, consistent with the confidentiality safeguards of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team will make an on-site visit to the organization. The department will not be required to provide advance notice to the provider of the on-site visit for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on-site team will consist of designated staff members. At the department’s discretion, the team may include provider staff of other providers, individuals, and others deemed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team will survey the organization and the services indicated on the accreditation application in order to verify information contained in the application and ensure compliance with all applicable laws, rules, and regulations. At the time of a one-year recertification visit, the team will review the services that did not receive three-year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team will review case records and personnel records to see how the organization implements each of the indicators in the standards. If the documentation is not found in the records, the organization shall show, at the time the department staff is on site, documentation of how the indicator was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At the end of the survey, the team leader will conduct an exit review. Before the close of the on-site review, the organization must provide the team leader any documentation that demonstrates how the organization has met these standards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accreditation team leader will send a written report of the findings to the organization within 30 working days after completion of the accreditation survey.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Organizations required to develop a corrective action and improvement plan pursuant to subrule </w:t>
      </w:r>
      <w:hyperlink r:id="rId37">
        <w:r>
          <w:rPr>
            <w:rStyle w:val="Hyperlink"/>
            <w:rFonts w:ascii="Times New Roman" w:hAnsi="Times New Roman"/>
            <w:b w:val="false"/>
            <w:i w:val="false"/>
            <w:color w:val="000000"/>
            <w:sz w:val="24"/>
          </w:rPr>
          <w:t>307.5(4)</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submit the plan to the department within 30 working days after the receipt of a report issued as a result of the department’s survey review. The action plan will include specific problem areas cited, corrective actions to be implemented by the organization, dates by which each corrective measure shall be completed, and quality assurance and improvement activities to measure and ensure continued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and approve the corrective action and improvement plan before making an accreditation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department will offer technical assistance to organizations applying for first-time accreditation. Following accreditation, any organization may request technical assistance from the department to bring into conformity those areas found in noncompliance with this chapter’s requirements. If multiple deficiencies are noted during a survey, technical assistance may be provided to an organization, as staff time permits, to assist in implementation of an organization’s corrective action plan. Renewal applicants may be provided technical assistance, as needed, if staff time permits.</w:t>
      </w:r>
    </w:p>
    <w:p>
      <w:pPr>
        <w:spacing w:before="0" w:after="0" w:line="480"/>
        <w:ind w:left="120"/>
        <w:jc w:val="both"/>
      </w:pPr>
      <w:r>
        <w:rPr>
          <w:rFonts w:ascii="Times New Roman" w:hAnsi="Times New Roman"/>
          <w:b/>
          <w:i w:val="false"/>
          <w:color w:val="000000"/>
          <w:sz w:val="24"/>
        </w:rPr>
        <w:t>307.5(4)</w:t>
      </w:r>
      <w:r>
        <w:rPr>
          <w:rFonts w:ascii="Times New Roman" w:hAnsi="Times New Roman"/>
          <w:b w:val="false"/>
          <w:i w:val="false"/>
          <w:color w:val="000000"/>
          <w:sz w:val="24"/>
        </w:rPr>
        <w:t> </w:t>
      </w:r>
      <w:r>
        <w:rPr>
          <w:rFonts w:ascii="Times New Roman" w:hAnsi="Times New Roman"/>
          <w:b w:val="false"/>
          <w:i/>
          <w:color w:val="000000"/>
          <w:sz w:val="24"/>
        </w:rPr>
        <w:t xml:space="preserve">Performance outcome determinations. </w:t>
      </w:r>
      <w:r>
        <w:rPr>
          <w:rFonts w:ascii="Times New Roman" w:hAnsi="Times New Roman"/>
          <w:b w:val="false"/>
          <w:i w:val="false"/>
          <w:color w:val="000000"/>
          <w:sz w:val="24"/>
        </w:rPr>
        <w:t xml:space="preserve">The following three major areas are addressed in these standards: policies and procedures, organizational activities, and services, as set forth in rules </w:t>
      </w:r>
      <w:hyperlink r:id="rId38">
        <w:r>
          <w:rPr>
            <w:rStyle w:val="Hyperlink"/>
            <w:rFonts w:ascii="Times New Roman" w:hAnsi="Times New Roman"/>
            <w:b w:val="false"/>
            <w:i w:val="false"/>
            <w:color w:val="000000"/>
            <w:sz w:val="24"/>
          </w:rPr>
          <w:t>441—307.2</w:t>
        </w:r>
      </w:hyperlink>
      <w:r>
        <w:rPr>
          <w:rFonts w:ascii="Times New Roman" w:hAnsi="Times New Roman"/>
          <w:b w:val="false"/>
          <w:i w:val="false"/>
          <w:color w:val="000000"/>
          <w:sz w:val="24"/>
        </w:rPr>
        <w:t xml:space="preserve">(225A), </w:t>
      </w:r>
      <w:hyperlink r:id="rId39">
        <w:r>
          <w:rPr>
            <w:rStyle w:val="Hyperlink"/>
            <w:rFonts w:ascii="Times New Roman" w:hAnsi="Times New Roman"/>
            <w:b w:val="false"/>
            <w:i w:val="false"/>
            <w:color w:val="000000"/>
            <w:sz w:val="24"/>
          </w:rPr>
          <w:t>441—307.3</w:t>
        </w:r>
      </w:hyperlink>
      <w:r>
        <w:rPr>
          <w:rFonts w:ascii="Times New Roman" w:hAnsi="Times New Roman"/>
          <w:b w:val="false"/>
          <w:i w:val="false"/>
          <w:color w:val="000000"/>
          <w:sz w:val="24"/>
        </w:rPr>
        <w:t xml:space="preserve">(225A), and </w:t>
      </w:r>
      <w:hyperlink r:id="rId40">
        <w:r>
          <w:rPr>
            <w:rStyle w:val="Hyperlink"/>
            <w:rFonts w:ascii="Times New Roman" w:hAnsi="Times New Roman"/>
            <w:b w:val="false"/>
            <w:i w:val="false"/>
            <w:color w:val="000000"/>
            <w:sz w:val="24"/>
          </w:rPr>
          <w:t>441—307.4</w:t>
        </w:r>
      </w:hyperlink>
      <w:r>
        <w:rPr>
          <w:rFonts w:ascii="Times New Roman" w:hAnsi="Times New Roman"/>
          <w:b w:val="false"/>
          <w:i w:val="false"/>
          <w:color w:val="000000"/>
          <w:sz w:val="24"/>
        </w:rPr>
        <w:t>(225A). Each rule contains standards, along with a performance benchmark and performance indicators for each standard. Each of the applicable standards for the three areas (policy and procedures, organizational activities, and services) will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a performance compliance level based on the number of indicators found to be in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 indicators, if 25 percent or more of the files reviewed do not comply with the requirements for a performance indicator, then that indicator is considered out of compliance and corrective action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Corrective action is required when any indicator under policies and procedures or organizational activities is not met.</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overall rating, the performance rating for policy and procedures will count as 15 percent of the total, organizational activities as 15 percent of the total, and services as 70 percent of the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of the three indicators for policy and procedures has a value of 5 out of a possible score of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of the 36 indicators for organizational activities has a value of .42 out of a possible score of 15.</w:t>
      </w:r>
    </w:p>
    <w:p>
      <w:pPr>
        <w:spacing w:before="0" w:after="0" w:line="480"/>
        <w:ind w:left="120"/>
        <w:jc w:val="both"/>
      </w:pP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service has a separate weighting according to the total number of indicators applicable for that service, with a possible score of 70, as follows:</w:t>
      </w:r>
    </w:p>
    <w:tbl>
      <w:tblPr>
        <w:tblW w:w="0" w:type="auto"/>
        <w:tblCellSpacing w:w="0" w:type="auto"/>
        <w:tblBorders>
          <w:top w:val="none"/>
          <w:left w:val="none"/>
          <w:bottom w:val="none"/>
          <w:right w:val="none"/>
          <w:insideH w:val="none"/>
          <w:insideV w:val="none"/>
        </w:tblBorders>
        <w:tblLayout w:type="fixed"/>
      </w:tblPr>
      <w:tblGrid>
        <w:gridCol w:w="3755"/>
        <w:gridCol w:w="3755"/>
        <w:gridCol w:w="3754"/>
      </w:tblGrid>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Service</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Number of indicators</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Value of each indicator</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Case management</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1.46</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 treatment</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Intensive psychiatric rehabilitation</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1.32</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Supported community living</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1.67</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Partial hospitalization</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Outpatient psychotherapy and counseling</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1.94</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Emergency</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Evaluation</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a separate score for each service to be accredited. When an organization offers more than one service under this chapter, there will be one accreditation award for all the services based upon the lowest score of the services surveyed.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307.5(5)</w:t>
      </w:r>
      <w:r>
        <w:rPr>
          <w:rFonts w:ascii="Times New Roman" w:hAnsi="Times New Roman"/>
          <w:b w:val="false"/>
          <w:i w:val="false"/>
          <w:color w:val="000000"/>
          <w:sz w:val="24"/>
        </w:rPr>
        <w:t> </w:t>
      </w:r>
      <w:r>
        <w:rPr>
          <w:rFonts w:ascii="Times New Roman" w:hAnsi="Times New Roman"/>
          <w:b w:val="false"/>
          <w:i/>
          <w:color w:val="000000"/>
          <w:sz w:val="24"/>
        </w:rPr>
        <w:t xml:space="preserve">Accreditation decisions. </w:t>
      </w:r>
      <w:r>
        <w:rPr>
          <w:rFonts w:ascii="Times New Roman" w:hAnsi="Times New Roman"/>
          <w:b w:val="false"/>
          <w:i w:val="false"/>
          <w:color w:val="000000"/>
          <w:sz w:val="24"/>
        </w:rPr>
        <w:t>The department will prepare all documents with a final recommendation regarding accreditation. If accreditation is approved, a Notice of Action-Approval will be issued stating the duration of the accreditation and the services that the organization is accredited to provide. If the department denies or revokes accreditation, a Notice of Action-Denial will be issued stating the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270-day accreditation. </w:t>
      </w:r>
      <w:r>
        <w:rPr>
          <w:rFonts w:ascii="Times New Roman" w:hAnsi="Times New Roman"/>
          <w:b w:val="false"/>
          <w:i w:val="false"/>
          <w:color w:val="000000"/>
          <w:sz w:val="24"/>
        </w:rPr>
        <w:t>This type of accreditation may be granted to a new organization. The department will base the accreditation decision on a report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has an approved policies and procedures manual that includes job descriptions.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Staff assigned to the positions meet the qualifications in the standards and the policies and procedures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Three-year accreditation. </w:t>
      </w:r>
      <w:r>
        <w:rPr>
          <w:rFonts w:ascii="Times New Roman" w:hAnsi="Times New Roman"/>
          <w:b w:val="false"/>
          <w:i w:val="false"/>
          <w:color w:val="000000"/>
          <w:sz w:val="24"/>
        </w:rPr>
        <w:t>An organization or service is eligible for this type of accreditation if it has achieved an 80 points or higher performance compliance level. The organization may be required to develop and submit a plan of corrective action and improvement that may be monitored either by written report or an on-site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One-year accreditation. </w:t>
      </w:r>
      <w:r>
        <w:rPr>
          <w:rFonts w:ascii="Times New Roman" w:hAnsi="Times New Roman"/>
          <w:b w:val="false"/>
          <w:i w:val="false"/>
          <w:color w:val="000000"/>
          <w:sz w:val="24"/>
        </w:rPr>
        <w:t>An organization is eligible for this type of accreditation when multiple and substantial deficiencies exist in specific areas causing compliance levels with performance benchmarks and indicators to fall between 70 points and 79 points or when previously required corrective action plans have not been implemented or completed. The organization must submit a corrective action plan to correct and improve specific deficiencies and overall levels of functioning. The department will monitor this plan through on-site reviews, written reports and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Probational 180-day accreditation. </w:t>
      </w:r>
      <w:r>
        <w:rPr>
          <w:rFonts w:ascii="Times New Roman" w:hAnsi="Times New Roman"/>
          <w:b w:val="false"/>
          <w:i w:val="false"/>
          <w:color w:val="000000"/>
          <w:sz w:val="24"/>
        </w:rPr>
        <w:t>An organization is eligible for probational 180-day accreditation instead of denial when the overall compliance level is from 60 to 69 points and pervasive and serious deficiencies exist or when corrective action plans previously required as a result of a one-year accreditation have not been implemented or completed. The department may downgrade organizations with a one-year or three-year accreditation to the probational 180-day accreditation when one or more complaints are founded or at the discretion of the department. All deficiencies must be corrected by the time of the follow-up on-site survey at the conclusion of the provisional period. After this survey, the organization shall meet the standards for accreditation for a one-year accreditation or the department will deny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Add-on service accreditation. </w:t>
      </w:r>
      <w:r>
        <w:rPr>
          <w:rFonts w:ascii="Times New Roman" w:hAnsi="Times New Roman"/>
          <w:b w:val="false"/>
          <w:i w:val="false"/>
          <w:color w:val="000000"/>
          <w:sz w:val="24"/>
        </w:rPr>
        <w:t>When the on-site review of the add-on service results in a score comparable to the overall organization’s score at the time of the most recent accreditation, the organization’s add-on accreditation date will coincide with the overall accreditation date of the organization. If the add-on service on-site review results in a lower score and lower accreditation decision, the department will conduct another on-site review for that add-on service when the add-on service accreditation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Special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accreditation period for services that have deemed status according to rule </w:t>
      </w:r>
      <w:hyperlink r:id="rId41">
        <w:r>
          <w:rPr>
            <w:rStyle w:val="Hyperlink"/>
            <w:rFonts w:ascii="Times New Roman" w:hAnsi="Times New Roman"/>
            <w:b w:val="false"/>
            <w:i w:val="false"/>
            <w:color w:val="000000"/>
            <w:sz w:val="24"/>
          </w:rPr>
          <w:t>441—307.6</w:t>
        </w:r>
      </w:hyperlink>
      <w:r>
        <w:rPr>
          <w:rFonts w:ascii="Times New Roman" w:hAnsi="Times New Roman"/>
          <w:b w:val="false"/>
          <w:i w:val="false"/>
          <w:color w:val="000000"/>
          <w:sz w:val="24"/>
        </w:rPr>
        <w:t>(225A) will coincide with the period awarded by the national accrediting body or the certification for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or add-on services that meet the requirements for accreditation will receive an initial 270-day accreditation for that individual service. The term of accreditation will be determined individually. At the time of recertification of the new add-on service, the department may make recommendation to coincide with the term of accreditation for the other services of that organization that are accredited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organization must notify the department when there are changes in its ownership, structure, management, or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Extensions. </w:t>
      </w:r>
      <w:r>
        <w:rPr>
          <w:rFonts w:ascii="Times New Roman" w:hAnsi="Times New Roman"/>
          <w:b w:val="false"/>
          <w:i w:val="false"/>
          <w:color w:val="000000"/>
          <w:sz w:val="24"/>
        </w:rPr>
        <w:t>The department may grant an extension to the period of accreditation if there has been a delay in the accreditation process that is beyond the control of the organization or the department or the organization has requested an extension to permit the organization to prepare and obtain approval of a corrective action plan. The department will establish the length of the extension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Denial of accreditation or revocation.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Accreditation will be denied when there are pervasive and serious deficiencies that put individuals at immediate risk or when the overall compliance level falls to 59 points or below. Under such circumstances, no corrective action report will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one or more complaints are received, the department will complete an investigation. If any of the complaints are substantiated and the department determines that there is a pervasive or serious deficiency, the department may deny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organization whose accreditation has been denied or revoked will not be approved for any service for at least six months from the notice of decision denying or revoking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organization disagrees with any action or failure to act in regard to the notice of decision to deny accreditation to the organization, the organization has the right to appeal in accordance with </w:t>
      </w:r>
      <w:hyperlink r:id="rId4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307.5(6)</w:t>
      </w:r>
      <w:r>
        <w:rPr>
          <w:rFonts w:ascii="Times New Roman" w:hAnsi="Times New Roman"/>
          <w:b w:val="false"/>
          <w:i w:val="false"/>
          <w:color w:val="000000"/>
          <w:sz w:val="24"/>
        </w:rPr>
        <w:t> </w:t>
      </w:r>
      <w:r>
        <w:rPr>
          <w:rFonts w:ascii="Times New Roman" w:hAnsi="Times New Roman"/>
          <w:b w:val="false"/>
          <w:i/>
          <w:color w:val="000000"/>
          <w:sz w:val="24"/>
        </w:rPr>
        <w:t xml:space="preserve">Nonassignability. </w:t>
      </w:r>
      <w:r>
        <w:rPr>
          <w:rFonts w:ascii="Times New Roman" w:hAnsi="Times New Roman"/>
          <w:b w:val="false"/>
          <w:i w:val="false"/>
          <w:color w:val="000000"/>
          <w:sz w:val="24"/>
        </w:rPr>
        <w:t xml:space="preserve">Accreditation will not be assignable to any other organization or provider. Any person or other legal entity acquiring an accredited facility for the purpose of operating a service shall make an application as provided in subrule </w:t>
      </w:r>
      <w:hyperlink r:id="rId43">
        <w:r>
          <w:rPr>
            <w:rStyle w:val="Hyperlink"/>
            <w:rFonts w:ascii="Times New Roman" w:hAnsi="Times New Roman"/>
            <w:b w:val="false"/>
            <w:i w:val="false"/>
            <w:color w:val="000000"/>
            <w:sz w:val="24"/>
          </w:rPr>
          <w:t>307.5(2)</w:t>
        </w:r>
      </w:hyperlink>
      <w:r>
        <w:rPr>
          <w:rFonts w:ascii="Times New Roman" w:hAnsi="Times New Roman"/>
          <w:b w:val="false"/>
          <w:i w:val="false"/>
          <w:color w:val="000000"/>
          <w:sz w:val="24"/>
        </w:rPr>
        <w:t xml:space="preserve"> for a new certificate of accreditation. Similarly, any organization having acquired accreditation and desiring to alter the service philosophy or transfer operations to different premises must notify the department in writing 30 calendar days before taking action in order for the department to review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307.5(7)</w:t>
      </w:r>
      <w:r>
        <w:rPr>
          <w:rFonts w:ascii="Times New Roman" w:hAnsi="Times New Roman"/>
          <w:b w:val="false"/>
          <w:i w:val="false"/>
          <w:color w:val="000000"/>
          <w:sz w:val="24"/>
        </w:rPr>
        <w:t> </w:t>
      </w:r>
      <w:r>
        <w:rPr>
          <w:rFonts w:ascii="Times New Roman" w:hAnsi="Times New Roman"/>
          <w:b w:val="false"/>
          <w:i/>
          <w:color w:val="000000"/>
          <w:sz w:val="24"/>
        </w:rPr>
        <w:t xml:space="preserve">Discontinuation.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Discontinued organization. </w:t>
      </w:r>
      <w:r>
        <w:rPr>
          <w:rFonts w:ascii="Times New Roman" w:hAnsi="Times New Roman"/>
          <w:b w:val="false"/>
          <w:i w:val="false"/>
          <w:color w:val="000000"/>
          <w:sz w:val="24"/>
        </w:rPr>
        <w:t>A discontinued organization is one that has terminated all the services for which it has been accredited. Accreditation is not transferable between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organization shall notify the department in writing of any sale, change in business status, closure, or transfer of ownership of the business at least 30 calendar days before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be responsible for the referral and placement of individuals using the services, as appropriate, and for the preservation of all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Discontinued service. </w:t>
      </w:r>
      <w:r>
        <w:rPr>
          <w:rFonts w:ascii="Times New Roman" w:hAnsi="Times New Roman"/>
          <w:b w:val="false"/>
          <w:i w:val="false"/>
          <w:color w:val="000000"/>
          <w:sz w:val="24"/>
        </w:rPr>
        <w:t>An organization shall notify the department in writing of the discontinuation of an accredited or certified service at least 30 calendar days before the service is discontinued.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discontinuation of a service shall not be initiated during the 30 days before the start of a survey. Once a survey has begun, all services will be considered in determining the organization’s accreditation score.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be responsible for the referral and placement of individuals using the services, as appropriate, and for the preservation of all records.</w:t>
      </w:r>
    </w:p>
    <w:p>
      <w:pPr>
        <w:spacing w:before="0" w:after="0" w:line="480"/>
        <w:ind w:left="120"/>
        <w:jc w:val="both"/>
      </w:pPr>
      <w:r>
        <w:rPr>
          <w:rFonts w:ascii="Times New Roman" w:hAnsi="Times New Roman"/>
          <w:b/>
          <w:i w:val="false"/>
          <w:color w:val="000000"/>
          <w:sz w:val="24"/>
        </w:rPr>
        <w:t>441—307.6</w:t>
      </w:r>
      <w:r>
        <w:rPr>
          <w:rFonts w:ascii="Times New Roman" w:hAnsi="Times New Roman"/>
          <w:b/>
          <w:i w:val="false"/>
          <w:color w:val="000000"/>
          <w:sz w:val="24"/>
        </w:rPr>
        <w:t xml:space="preserve">(225A) </w:t>
      </w:r>
      <w:r>
        <w:rPr>
          <w:rFonts w:ascii="Times New Roman" w:hAnsi="Times New Roman"/>
          <w:b/>
          <w:i w:val="false"/>
          <w:color w:val="000000"/>
          <w:sz w:val="24"/>
        </w:rPr>
        <w:t xml:space="preserve">Deemed status (all services). </w:t>
      </w:r>
      <w:r>
        <w:rPr>
          <w:rFonts w:ascii="Times New Roman" w:hAnsi="Times New Roman"/>
          <w:b w:val="false"/>
          <w:i w:val="false"/>
          <w:color w:val="000000"/>
          <w:sz w:val="24"/>
        </w:rPr>
        <w:t>The department will grant deemed status to organizations accredited by a recognized national, not-for-profit, accrediting body when the department determines the accreditation is for similar services. The department may also grant deemed status for supported community living services to organizations that are certified under the Medicaid home- and community-based services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307.6(1)</w:t>
      </w:r>
      <w:r>
        <w:rPr>
          <w:rFonts w:ascii="Times New Roman" w:hAnsi="Times New Roman"/>
          <w:b w:val="false"/>
          <w:i w:val="false"/>
          <w:color w:val="000000"/>
          <w:sz w:val="24"/>
        </w:rPr>
        <w:t> </w:t>
      </w:r>
      <w:r>
        <w:rPr>
          <w:rFonts w:ascii="Times New Roman" w:hAnsi="Times New Roman"/>
          <w:b w:val="false"/>
          <w:i/>
          <w:color w:val="000000"/>
          <w:sz w:val="24"/>
        </w:rPr>
        <w:t xml:space="preserve">National accrediting bodies.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national accrediting bodies currently recognized as meeting department criteria for possible deeming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Joint Commission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Commission on Accreditation of Rehabilitation Facilities (CARF).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Council on Quality and Leadership (CQL).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Social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accreditation credentials of these national bodies must specify the type of organization, programs, and services that these bodies accredit and include targeted population groups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Deemed status means that the department is accepting an outside body’s review, assessment, and accreditation of an organization’s functioning and services. Therefore, the accrediting body doing the review must be assessing categories of organizations and types of programs and services corresponding to those described under this chapter. An organization that has deemed status must adhere to and be accountable for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an organization that is nationally accredited requests deemed status for services not covered by the national body’s standards but covered under this chapter, the department will accredit those services. Department staff will provide technical assistance to organizations with deemed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deemed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apply for deemed status, the organization shall submit an Application and Letter of Agreement form, copy of the latest survey report, documentation related to any corrective action required, accreditation certificate, documentation of specific programming policies and procedures for populations being served, and credentials for staff providing services to populations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accept an application for deemed status once it has begun an on-site visit. The organization shall complete the accreditation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deemed status. </w:t>
      </w:r>
      <w:r>
        <w:rPr>
          <w:rFonts w:ascii="Times New Roman" w:hAnsi="Times New Roman"/>
          <w:b w:val="false"/>
          <w:i w:val="false"/>
          <w:color w:val="000000"/>
          <w:sz w:val="24"/>
        </w:rPr>
        <w:t>To be eligible for deemed status, the organization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currently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By a recognized national accrediting body for services as defined in subrule </w:t>
      </w:r>
      <w:hyperlink r:id="rId44">
        <w:r>
          <w:rPr>
            <w:rStyle w:val="Hyperlink"/>
            <w:rFonts w:ascii="Times New Roman" w:hAnsi="Times New Roman"/>
            <w:b w:val="false"/>
            <w:i w:val="false"/>
            <w:color w:val="000000"/>
            <w:sz w:val="24"/>
          </w:rPr>
          <w:t>307.6(1)</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supported community living under the Medicaid HCBS intellectual disability waiver pursuant to rule </w:t>
      </w:r>
      <w:hyperlink r:id="rId45">
        <w:r>
          <w:rPr>
            <w:rStyle w:val="Hyperlink"/>
            <w:rFonts w:ascii="Times New Roman" w:hAnsi="Times New Roman"/>
            <w:b w:val="false"/>
            <w:i w:val="false"/>
            <w:color w:val="000000"/>
            <w:sz w:val="24"/>
          </w:rPr>
          <w:t>441—77.40</w:t>
        </w:r>
      </w:hyperlink>
      <w:r>
        <w:rPr>
          <w:rFonts w:ascii="Times New Roman" w:hAnsi="Times New Roman"/>
          <w:b w:val="false"/>
          <w:i w:val="false"/>
          <w:color w:val="000000"/>
          <w:sz w:val="24"/>
        </w:rPr>
        <w:t>(249A). If individuals with mental illness are served, the organization must submit verification of the training and experience of the staff to show that its staff can meet the needs of the individuals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 staff for the program being deemed to have the necessary training and experience to meet the needs of the population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307.6(4)</w:t>
      </w:r>
      <w:r>
        <w:rPr>
          <w:rFonts w:ascii="Times New Roman" w:hAnsi="Times New Roman"/>
          <w:b w:val="false"/>
          <w:i w:val="false"/>
          <w:color w:val="000000"/>
          <w:sz w:val="24"/>
        </w:rPr>
        <w:t> </w:t>
      </w:r>
      <w:r>
        <w:rPr>
          <w:rFonts w:ascii="Times New Roman" w:hAnsi="Times New Roman"/>
          <w:b w:val="false"/>
          <w:i/>
          <w:color w:val="000000"/>
          <w:sz w:val="24"/>
        </w:rPr>
        <w:t xml:space="preserve">Granting of deemed status. </w:t>
      </w:r>
      <w:r>
        <w:rPr>
          <w:rFonts w:ascii="Times New Roman" w:hAnsi="Times New Roman"/>
          <w:b w:val="false"/>
          <w:i w:val="false"/>
          <w:color w:val="000000"/>
          <w:sz w:val="24"/>
        </w:rPr>
        <w:t>When the department grants deemed status, the accreditation period will coincide with the period awarded by the national accrediting body or the certification for HCBS. However, under no circumstances will the department award accreditation for longer than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307.6(5)</w:t>
      </w:r>
      <w:r>
        <w:rPr>
          <w:rFonts w:ascii="Times New Roman" w:hAnsi="Times New Roman"/>
          <w:b w:val="false"/>
          <w:i w:val="false"/>
          <w:color w:val="000000"/>
          <w:sz w:val="24"/>
        </w:rPr>
        <w:t> </w:t>
      </w:r>
      <w:r>
        <w:rPr>
          <w:rFonts w:ascii="Times New Roman" w:hAnsi="Times New Roman"/>
          <w:b w:val="false"/>
          <w:i/>
          <w:color w:val="000000"/>
          <w:sz w:val="24"/>
        </w:rPr>
        <w:t xml:space="preserve">Reservations. </w:t>
      </w:r>
      <w:r>
        <w:rPr>
          <w:rFonts w:ascii="Times New Roman" w:hAnsi="Times New Roman"/>
          <w:b w:val="false"/>
          <w:i w:val="false"/>
          <w:color w:val="000000"/>
          <w:sz w:val="24"/>
        </w:rPr>
        <w:t>When deemed status is granted, the department reserves rights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have department staff conduct on-site reviews for those organizations applying for deemed status that the department has not previously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have department staff do joint site visits with the accrediting body, attend exit conferences, or conduct focused follow-behind visits as determined to be appropriate in consultation with the national accrediting organization and the provider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 be informed of and to investigate all complaints that fall under this chapter’s jurisdiction according to the process in rule </w:t>
      </w:r>
      <w:hyperlink r:id="rId46">
        <w:r>
          <w:rPr>
            <w:rStyle w:val="Hyperlink"/>
            <w:rFonts w:ascii="Times New Roman" w:hAnsi="Times New Roman"/>
            <w:b w:val="false"/>
            <w:i w:val="false"/>
            <w:color w:val="000000"/>
            <w:sz w:val="24"/>
          </w:rPr>
          <w:t>441—307.7</w:t>
        </w:r>
      </w:hyperlink>
      <w:r>
        <w:rPr>
          <w:rFonts w:ascii="Times New Roman" w:hAnsi="Times New Roman"/>
          <w:b w:val="false"/>
          <w:i w:val="false"/>
          <w:color w:val="000000"/>
          <w:sz w:val="24"/>
        </w:rPr>
        <w:t>(225A). The department will report findings to the national accrediting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review and act upon deemed status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Complaints have been founded,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organization’s national accreditation status expires without renewal,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national accrediting body downgrades or withdraws the organization’s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307.6(6)</w:t>
      </w:r>
      <w:r>
        <w:rPr>
          <w:rFonts w:ascii="Times New Roman" w:hAnsi="Times New Roman"/>
          <w:b w:val="false"/>
          <w:i w:val="false"/>
          <w:color w:val="000000"/>
          <w:sz w:val="24"/>
        </w:rPr>
        <w:t> </w:t>
      </w:r>
      <w:r>
        <w:rPr>
          <w:rFonts w:ascii="Times New Roman" w:hAnsi="Times New Roman"/>
          <w:b w:val="false"/>
          <w:i/>
          <w:color w:val="000000"/>
          <w:sz w:val="24"/>
        </w:rPr>
        <w:t xml:space="preserve">Continuation of deemed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send a copy of its Application and Letter of Agreement form, along with a copy of the application for renewal, to the national accrediting body at the same time as application is made to a national accrediting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Iowa Medicaid will provide copies of the letter notifying a provider of a forthcoming recertification for organizations deemed for supported community living under the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Following the on-site review by a national accrediting body, the organization shall send the department a copy of the cover sheet and the national accrediting body report within 30 calendar days from the date that the organization receives the documents. If a corrective action plan is required, the organization shall send the department a copy of all correspondence and documentation related to the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Iowa Medicaid will provide copies of HCBS certification reports and any corrective action required by HCBS within 30 calendar days after the report is complete or the organization completes required corrective action.</w:t>
      </w:r>
    </w:p>
    <w:p>
      <w:pPr>
        <w:spacing w:before="0" w:after="0" w:line="480"/>
        <w:ind w:left="120"/>
        <w:jc w:val="both"/>
      </w:pPr>
      <w:r>
        <w:rPr>
          <w:rFonts w:ascii="Times New Roman" w:hAnsi="Times New Roman"/>
          <w:b/>
          <w:i w:val="false"/>
          <w:color w:val="000000"/>
          <w:sz w:val="24"/>
        </w:rPr>
        <w:t>441—307.7</w:t>
      </w:r>
      <w:r>
        <w:rPr>
          <w:rFonts w:ascii="Times New Roman" w:hAnsi="Times New Roman"/>
          <w:b/>
          <w:i w:val="false"/>
          <w:color w:val="000000"/>
          <w:sz w:val="24"/>
        </w:rPr>
        <w:t xml:space="preserve">(225A) </w:t>
      </w:r>
      <w:r>
        <w:rPr>
          <w:rFonts w:ascii="Times New Roman" w:hAnsi="Times New Roman"/>
          <w:b/>
          <w:i w:val="false"/>
          <w:color w:val="000000"/>
          <w:sz w:val="24"/>
        </w:rPr>
        <w:t xml:space="preserve">Complaint process (all services). </w:t>
      </w:r>
      <w:r>
        <w:rPr>
          <w:rFonts w:ascii="Times New Roman" w:hAnsi="Times New Roman"/>
          <w:b w:val="false"/>
          <w:i w:val="false"/>
          <w:color w:val="000000"/>
          <w:sz w:val="24"/>
        </w:rPr>
        <w:t>The department will receive and record complaints by individuals using the services, employees, any interested people, and the public relating to or alleging violations of applicable requirements of the Iowa Code or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307.7(1)</w:t>
      </w:r>
      <w:r>
        <w:rPr>
          <w:rFonts w:ascii="Times New Roman" w:hAnsi="Times New Roman"/>
          <w:b w:val="false"/>
          <w:i w:val="false"/>
          <w:color w:val="000000"/>
          <w:sz w:val="24"/>
        </w:rPr>
        <w:t> </w:t>
      </w:r>
      <w:r>
        <w:rPr>
          <w:rFonts w:ascii="Times New Roman" w:hAnsi="Times New Roman"/>
          <w:b w:val="false"/>
          <w:i/>
          <w:color w:val="000000"/>
          <w:sz w:val="24"/>
        </w:rPr>
        <w:t xml:space="preserve">Submittal of complaint. </w:t>
      </w:r>
      <w:r>
        <w:rPr>
          <w:rFonts w:ascii="Times New Roman" w:hAnsi="Times New Roman"/>
          <w:b w:val="false"/>
          <w:i w:val="false"/>
          <w:color w:val="000000"/>
          <w:sz w:val="24"/>
        </w:rPr>
        <w:t>The complaint may be submitted in person, by mail, electronically through the department’s website,  by email, or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assist individuals in making a complaint as needed or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information received should specifically state the basis of the complaint. The department will keep the name of the complainant confidential to the extent allowed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307.7(2)</w:t>
      </w:r>
      <w:r>
        <w:rPr>
          <w:rFonts w:ascii="Times New Roman" w:hAnsi="Times New Roman"/>
          <w:b w:val="false"/>
          <w:i w:val="false"/>
          <w:color w:val="000000"/>
          <w:sz w:val="24"/>
        </w:rPr>
        <w:t> </w:t>
      </w:r>
      <w:r>
        <w:rPr>
          <w:rFonts w:ascii="Times New Roman" w:hAnsi="Times New Roman"/>
          <w:b w:val="false"/>
          <w:i/>
          <w:color w:val="000000"/>
          <w:sz w:val="24"/>
        </w:rPr>
        <w:t xml:space="preserve">Review of complaint. </w:t>
      </w:r>
      <w:r>
        <w:rPr>
          <w:rFonts w:ascii="Times New Roman" w:hAnsi="Times New Roman"/>
          <w:b w:val="false"/>
          <w:i w:val="false"/>
          <w:color w:val="000000"/>
          <w:sz w:val="24"/>
        </w:rPr>
        <w:t>Upon receipt of a complaint, the department will make a preliminary desk review of the complaint to determine an appropriate response. That response may include notifying the person who submitted the complaint that there is no basis for a review, referring the complaint to another investigative body, or making a determination to do a full investigation. The complainant may submit a written request for a report of the findings and actions taken by the department as a result of the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307.7(3)</w:t>
      </w:r>
      <w:r>
        <w:rPr>
          <w:rFonts w:ascii="Times New Roman" w:hAnsi="Times New Roman"/>
          <w:b w:val="false"/>
          <w:i w:val="false"/>
          <w:color w:val="000000"/>
          <w:sz w:val="24"/>
        </w:rPr>
        <w:t> </w:t>
      </w:r>
      <w:r>
        <w:rPr>
          <w:rFonts w:ascii="Times New Roman" w:hAnsi="Times New Roman"/>
          <w:b w:val="false"/>
          <w:i/>
          <w:color w:val="000000"/>
          <w:sz w:val="24"/>
        </w:rPr>
        <w:t xml:space="preserve">Investigation of complaint. </w:t>
      </w:r>
      <w:r>
        <w:rPr>
          <w:rFonts w:ascii="Times New Roman" w:hAnsi="Times New Roman"/>
          <w:b w:val="false"/>
          <w:i w:val="false"/>
          <w:color w:val="000000"/>
          <w:sz w:val="24"/>
        </w:rPr>
        <w:t>If the department concludes that the complaint is reasonable, has merit, and is based on a violation of this chapter, it may make an investigation of the organization. The department may investigate complaints by an office desk audit or by an on-site investigation. The department will give priority for on-site investigations to instances when individuals using the service are in immediate jeopardy.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decision is made to conduct an on-site investigation, the on-site review does not require advance notice to the organization. The department will notify the chief executive officer of the organization involved before or at the commencement of the on-site investigation that the department has received a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give the organization an opportunity to informally present a position regarding allegations in the complaint. The organization may submit the position in writing within five working days following the on-site visit or present it in a personal conference with department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submit a written report to the chief executive officer of the organization within 20 working days after completion of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report will indicate whether the complaint was substantiated, the basis for the substantiation or nonsubstantiation decision and the specific rules violated, and a recommendation for corrective action with timelines specified in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complaint is substantiated, the department may take actions deemed appropriate that may include requiring a corrective action plan, shortening the term of accreditation or suspending or revoking an organization’s accreditation depending on the severity of the substantiated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the department suspends, shortens or revokes an organization’s accreditation as the result of a substantiated compliant, the organization will be notified by electronic or certified mail of the findings and actions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307.7(4)</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department acts to suspend or revoke accreditation, there will be no corrective action plan. In other instances, if the complaint is substantiated, the organization shall submit a corrective action plan to the department within 20 calendar days after receiving the division’s decision. This plan must respond to violations cited and the division’s requirements and include timelines, internal monitoring systems, and performance improvement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of the organization to respond within 20 calendar days with an acceptable corrective action plan that addresses the organization’s plan of correction following a substantiated investigation or complaint may in itself constitute the basis for revocation or suspension of accreditation. The department will determine the appropriate action based on the information submitted. The department will notify the organization in writing of any action taken.</w:t>
      </w:r>
    </w:p>
    <w:p>
      <w:pPr>
        <w:spacing w:before="210" w:after="0" w:line="480"/>
        <w:ind w:left="120"/>
        <w:jc w:val="both"/>
      </w:pPr>
      <w:r>
        <w:rPr>
          <w:rFonts w:ascii="Times New Roman" w:hAnsi="Times New Roman"/>
          <w:b/>
          <w:i w:val="false"/>
          <w:color w:val="000000"/>
          <w:sz w:val="24"/>
        </w:rPr>
        <w:t>441—307.8</w:t>
      </w:r>
      <w:r>
        <w:rPr>
          <w:rFonts w:ascii="Times New Roman" w:hAnsi="Times New Roman"/>
          <w:b/>
          <w:i w:val="false"/>
          <w:color w:val="000000"/>
          <w:sz w:val="24"/>
        </w:rPr>
        <w:t xml:space="preserve">(225A) </w:t>
      </w:r>
      <w:r>
        <w:rPr>
          <w:rFonts w:ascii="Times New Roman" w:hAnsi="Times New Roman"/>
          <w:b/>
          <w:i w:val="false"/>
          <w:color w:val="000000"/>
          <w:sz w:val="24"/>
        </w:rPr>
        <w:t xml:space="preserve">Appeal procedure. </w:t>
      </w:r>
      <w:r>
        <w:rPr>
          <w:rFonts w:ascii="Times New Roman" w:hAnsi="Times New Roman"/>
          <w:b w:val="false"/>
          <w:i w:val="false"/>
          <w:color w:val="000000"/>
          <w:sz w:val="24"/>
        </w:rPr>
        <w:t xml:space="preserve">An appeal may be filed pursuant to </w:t>
      </w:r>
      <w:hyperlink r:id="rId4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within 30 calendar days of the written decision from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8">
        <w:r>
          <w:rPr>
            <w:rStyle w:val="Hyperlink"/>
            <w:rFonts w:ascii="Times New Roman" w:hAnsi="Times New Roman"/>
            <w:b w:val="false"/>
            <w:i w:val="false"/>
            <w:color w:val="000000"/>
            <w:sz w:val="24"/>
          </w:rPr>
          <w:t>225A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CRISIS RESPONSE SERVICE PROVIDERS</w:t>
      </w:r>
    </w:p>
    <w:p>
      <w:pPr>
        <w:spacing w:before="0" w:after="0" w:line="480"/>
        <w:ind w:left="120"/>
        <w:jc w:val="both"/>
      </w:pPr>
      <w:r>
        <w:rPr>
          <w:rFonts w:ascii="Times New Roman" w:hAnsi="Times New Roman"/>
          <w:b/>
          <w:i w:val="false"/>
          <w:color w:val="000000"/>
          <w:sz w:val="24"/>
        </w:rPr>
        <w:t>441—307.9</w:t>
      </w:r>
      <w:r>
        <w:rPr>
          <w:rFonts w:ascii="Times New Roman" w:hAnsi="Times New Roman"/>
          <w:b/>
          <w:i w:val="false"/>
          <w:color w:val="000000"/>
          <w:sz w:val="24"/>
        </w:rPr>
        <w:t xml:space="preserve">(225A)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“Behavioral health professional”</w:t>
      </w:r>
      <w:r>
        <w:rPr>
          <w:rFonts w:ascii="Times New Roman" w:hAnsi="Times New Roman"/>
          <w:b w:val="false"/>
          <w:i/>
          <w:color w:val="000000"/>
          <w:sz w:val="24"/>
          <w:u w:val="single"/>
        </w:rPr>
        <w:t>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 mental health professional as defined in Iowa Code section </w:t>
      </w:r>
      <w:hyperlink r:id="rId49">
        <w:r>
          <w:rPr>
            <w:rStyle w:val="Hyperlink"/>
            <w:rFonts w:ascii="Times New Roman" w:hAnsi="Times New Roman"/>
            <w:b w:val="false"/>
            <w:i w:val="false"/>
            <w:color w:val="000000"/>
            <w:sz w:val="24"/>
          </w:rPr>
          <w:t>228.1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individual who holds at least a master’s degree in a mental health field, including but not limited to psychology, counseling and guidance, psychiatric nursing, and social work.</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who holds a bachelor’s degree in a human service discipline with five years’ experience providing behavioral health services or a registered  nurse who has three years of clinical experience in behavioral health.</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An individual who holds a bachelor’s degree in a human service discipline with three years’ experience providing behavioral health services and certified as an alcohol and drug counselor (CADC) or international alcohol and drug counselor (IADC).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w:t>
      </w:r>
      <w:r>
        <w:rPr>
          <w:rFonts w:ascii="Times New Roman" w:hAnsi="Times New Roman"/>
          <w:b w:val="false"/>
          <w:i/>
          <w:color w:val="000000"/>
          <w:sz w:val="24"/>
          <w:u w:val="single"/>
        </w:rPr>
        <w:t> </w:t>
      </w:r>
      <w:r>
        <w:rPr>
          <w:rFonts w:ascii="Times New Roman" w:hAnsi="Times New Roman"/>
          <w:b w:val="false"/>
          <w:i w:val="false"/>
          <w:color w:val="000000"/>
          <w:sz w:val="24"/>
        </w:rPr>
        <w:t>means the experience of behavioral, emotional, psychiatric, or substance use disorder symptoms that results in a high level of stress or anxiety for the individual or persons providing care for the individual and that cannot be resolved without intervention. The crisis is defined by the individual experiencing the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assessment”</w:t>
      </w:r>
      <w:r>
        <w:rPr>
          <w:rFonts w:ascii="Times New Roman" w:hAnsi="Times New Roman"/>
          <w:b w:val="false"/>
          <w:i/>
          <w:color w:val="000000"/>
          <w:sz w:val="24"/>
          <w:u w:val="single"/>
        </w:rPr>
        <w:t> </w:t>
      </w:r>
      <w:r>
        <w:rPr>
          <w:rFonts w:ascii="Times New Roman" w:hAnsi="Times New Roman"/>
          <w:b w:val="false"/>
          <w:i w:val="false"/>
          <w:color w:val="000000"/>
          <w:sz w:val="24"/>
        </w:rPr>
        <w:t>means a face-to-face clinical interview to ascertain an individual’s current and previous level of functioning, potential for dangerousness, physical health, and psychiatric and medical condition.  A behavioral health professional conducts a crisis assessment within 24 hours of an individual’s admission to a crisis response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incident”</w:t>
      </w:r>
      <w:r>
        <w:rPr>
          <w:rFonts w:ascii="Times New Roman" w:hAnsi="Times New Roman"/>
          <w:b w:val="false"/>
          <w:i/>
          <w:color w:val="000000"/>
          <w:sz w:val="24"/>
          <w:u w:val="single"/>
        </w:rPr>
        <w:t> </w:t>
      </w:r>
      <w:r>
        <w:rPr>
          <w:rFonts w:ascii="Times New Roman" w:hAnsi="Times New Roman"/>
          <w:b w:val="false"/>
          <w:i w:val="false"/>
          <w:color w:val="000000"/>
          <w:sz w:val="24"/>
        </w:rPr>
        <w:t>means an occurrence involving the individual using the services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a physical injury to or by the individual that requires health care treatment or admission to a hospital;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someone’s death;</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Requires emergency mental health treatment for the individual;</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Requires medical intervention for substance misuse, including the administration of overdose reversal medication;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Requires the intervention of law enforcement; or</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Is reportable to the department for child or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response services”</w:t>
      </w:r>
      <w:r>
        <w:rPr>
          <w:rFonts w:ascii="Times New Roman" w:hAnsi="Times New Roman"/>
          <w:b w:val="false"/>
          <w:i/>
          <w:color w:val="000000"/>
          <w:sz w:val="24"/>
          <w:u w:val="single"/>
        </w:rPr>
        <w:t> </w:t>
      </w:r>
      <w:r>
        <w:rPr>
          <w:rFonts w:ascii="Times New Roman" w:hAnsi="Times New Roman"/>
          <w:b w:val="false"/>
          <w:i w:val="false"/>
          <w:color w:val="000000"/>
          <w:sz w:val="24"/>
        </w:rPr>
        <w:t>means short-term individualized crisis stabilization services that follow a crisis screening or assessment and that are designed to restore the individual to a prior functional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response staff”</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trained to provide crisis response services in accordance with rule </w:t>
      </w:r>
      <w:hyperlink r:id="rId50">
        <w:r>
          <w:rPr>
            <w:rStyle w:val="Hyperlink"/>
            <w:rFonts w:ascii="Times New Roman" w:hAnsi="Times New Roman"/>
            <w:b w:val="false"/>
            <w:i w:val="false"/>
            <w:color w:val="000000"/>
            <w:sz w:val="24"/>
          </w:rPr>
          <w:t>441—307.13</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screening”</w:t>
      </w:r>
      <w:r>
        <w:rPr>
          <w:rFonts w:ascii="Times New Roman" w:hAnsi="Times New Roman"/>
          <w:b w:val="false"/>
          <w:i/>
          <w:color w:val="000000"/>
          <w:sz w:val="24"/>
          <w:u w:val="single"/>
        </w:rPr>
        <w:t> </w:t>
      </w:r>
      <w:r>
        <w:rPr>
          <w:rFonts w:ascii="Times New Roman" w:hAnsi="Times New Roman"/>
          <w:b w:val="false"/>
          <w:i w:val="false"/>
          <w:color w:val="000000"/>
          <w:sz w:val="24"/>
        </w:rPr>
        <w:t>means a process to determine what crisis response service is appropriate to effectively resolve the presenting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stabilization community-based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“CSCBS”</w:t>
      </w:r>
      <w:r>
        <w:rPr>
          <w:rFonts w:ascii="Times New Roman" w:hAnsi="Times New Roman"/>
          <w:b w:val="false"/>
          <w:i/>
          <w:color w:val="000000"/>
          <w:sz w:val="24"/>
          <w:u w:val="single"/>
        </w:rPr>
        <w:t> </w:t>
      </w:r>
      <w:r>
        <w:rPr>
          <w:rFonts w:ascii="Times New Roman" w:hAnsi="Times New Roman"/>
          <w:b w:val="false"/>
          <w:i w:val="false"/>
          <w:color w:val="000000"/>
          <w:sz w:val="24"/>
        </w:rPr>
        <w:t>means short-term services designed to de-escalate a crisis situation and stabilize an individual following a crisis and provided where the individual lives, works or recreates.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“Crisis stabilization residential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“CSRS”</w:t>
      </w:r>
      <w:r>
        <w:rPr>
          <w:rFonts w:ascii="Times New Roman" w:hAnsi="Times New Roman"/>
          <w:b w:val="false"/>
          <w:i/>
          <w:color w:val="000000"/>
          <w:sz w:val="24"/>
          <w:u w:val="single"/>
        </w:rPr>
        <w:t> </w:t>
      </w:r>
      <w:r>
        <w:rPr>
          <w:rFonts w:ascii="Times New Roman" w:hAnsi="Times New Roman"/>
          <w:b w:val="false"/>
          <w:i w:val="false"/>
          <w:color w:val="000000"/>
          <w:sz w:val="24"/>
        </w:rPr>
        <w:t>means a short-term alternative living arrangement designed to de-escalate a crisis situation and stabilize an individual following a crisis and is provided in organization-arranged settings of no more than 16 beds.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“Dispatch”</w:t>
      </w:r>
      <w:r>
        <w:rPr>
          <w:rFonts w:ascii="Times New Roman" w:hAnsi="Times New Roman"/>
          <w:b w:val="false"/>
          <w:i/>
          <w:color w:val="000000"/>
          <w:sz w:val="24"/>
          <w:u w:val="single"/>
        </w:rPr>
        <w:t> </w:t>
      </w:r>
      <w:r>
        <w:rPr>
          <w:rFonts w:ascii="Times New Roman" w:hAnsi="Times New Roman"/>
          <w:b w:val="false"/>
          <w:i w:val="false"/>
          <w:color w:val="000000"/>
          <w:sz w:val="24"/>
        </w:rPr>
        <w:t>means the function within crisis line operations to coordinate access to crisis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“Face-to-face”</w:t>
      </w:r>
      <w:r>
        <w:rPr>
          <w:rFonts w:ascii="Times New Roman" w:hAnsi="Times New Roman"/>
          <w:b w:val="false"/>
          <w:i/>
          <w:color w:val="000000"/>
          <w:sz w:val="24"/>
          <w:u w:val="single"/>
        </w:rPr>
        <w:t> </w:t>
      </w:r>
      <w:r>
        <w:rPr>
          <w:rFonts w:ascii="Times New Roman" w:hAnsi="Times New Roman"/>
          <w:b w:val="false"/>
          <w:i w:val="false"/>
          <w:color w:val="000000"/>
          <w:sz w:val="24"/>
        </w:rPr>
        <w:t>means services provided in person or utilizing telehealth in conformance with the federal Health Insurance Portability and Accountability Act (HIPAA) privacy rules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 peer support specialist”</w:t>
      </w:r>
      <w:r>
        <w:rPr>
          <w:rFonts w:ascii="Times New Roman" w:hAnsi="Times New Roman"/>
          <w:b w:val="false"/>
          <w:i/>
          <w:color w:val="000000"/>
          <w:sz w:val="24"/>
          <w:u w:val="single"/>
        </w:rPr>
        <w:t> </w:t>
      </w:r>
      <w:r>
        <w:rPr>
          <w:rFonts w:ascii="Times New Roman" w:hAnsi="Times New Roman"/>
          <w:b w:val="false"/>
          <w:i w:val="false"/>
          <w:color w:val="000000"/>
          <w:sz w:val="24"/>
        </w:rPr>
        <w:t>means a parent, primary caregiver, foster parent or family member of an individual who has successfully completed the department’s standardized training to provide family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“Follow-up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that link individuals to needed supports and confirm transition to and engagement with aftercare services, including but not limited to system navigation, outpatient treatment, residential treatment, recovery services, and 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“Informed consent”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51">
        <w:r>
          <w:rPr>
            <w:rStyle w:val="Hyperlink"/>
            <w:rFonts w:ascii="Times New Roman" w:hAnsi="Times New Roman"/>
            <w:b w:val="false"/>
            <w:i w:val="false"/>
            <w:color w:val="000000"/>
            <w:sz w:val="24"/>
          </w:rPr>
          <w:t>441—307.1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health professional”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2">
        <w:r>
          <w:rPr>
            <w:rStyle w:val="Hyperlink"/>
            <w:rFonts w:ascii="Times New Roman" w:hAnsi="Times New Roman"/>
            <w:b w:val="false"/>
            <w:i w:val="false"/>
            <w:color w:val="000000"/>
            <w:sz w:val="24"/>
          </w:rPr>
          <w:t>228.1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response”</w:t>
      </w:r>
      <w:r>
        <w:rPr>
          <w:rFonts w:ascii="Times New Roman" w:hAnsi="Times New Roman"/>
          <w:b w:val="false"/>
          <w:i/>
          <w:color w:val="000000"/>
          <w:sz w:val="24"/>
          <w:u w:val="single"/>
        </w:rPr>
        <w:t> </w:t>
      </w:r>
      <w:r>
        <w:rPr>
          <w:rFonts w:ascii="Times New Roman" w:hAnsi="Times New Roman"/>
          <w:b w:val="false"/>
          <w:i w:val="false"/>
          <w:color w:val="000000"/>
          <w:sz w:val="24"/>
        </w:rPr>
        <w:t>means the provision of professional on-site, face-to-face crisis intervention for an individual experiencing a crisis. Crisis response staff providing mobile response have the capacity to intervene wherever the crisis is occurring.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“Peer recovery coach”</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with lived or living experience, either directly or through a connection, involving a problematic substance use condition, who has completed a standardized training and supports others experiencing similar challenges.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“Peer support services”</w:t>
      </w:r>
      <w:r>
        <w:rPr>
          <w:rFonts w:ascii="Times New Roman" w:hAnsi="Times New Roman"/>
          <w:b w:val="false"/>
          <w:i/>
          <w:color w:val="000000"/>
          <w:sz w:val="24"/>
          <w:u w:val="single"/>
        </w:rPr>
        <w:t> </w:t>
      </w:r>
      <w:r>
        <w:rPr>
          <w:rFonts w:ascii="Times New Roman" w:hAnsi="Times New Roman"/>
          <w:b w:val="false"/>
          <w:i w:val="false"/>
          <w:color w:val="000000"/>
          <w:sz w:val="24"/>
        </w:rPr>
        <w:t>means a service provided by a peer support specialist, family peer support specialist, or peer recovery coach, including but not limited to education and information, individual advocacy, family support groups, crisis response, and respite to assist individuals in achieving stability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“Peer support specialist”</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has experienced a severe and persistent mental illness and who has successfully completed standardized training to provide peer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health”</w:t>
      </w:r>
      <w:r>
        <w:rPr>
          <w:rFonts w:ascii="Times New Roman" w:hAnsi="Times New Roman"/>
          <w:b w:val="false"/>
          <w:i/>
          <w:color w:val="000000"/>
          <w:sz w:val="24"/>
          <w:u w:val="single"/>
        </w:rPr>
        <w:t> </w:t>
      </w:r>
      <w:r>
        <w:rPr>
          <w:rFonts w:ascii="Times New Roman" w:hAnsi="Times New Roman"/>
          <w:b w:val="false"/>
          <w:i w:val="false"/>
          <w:color w:val="000000"/>
          <w:sz w:val="24"/>
        </w:rPr>
        <w:t>means any chronic or acute health factors that need to be addressed during crisis delivery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prescriber”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practitioner or an authorized agent of a practitioner following the instruction of the practitioner as defined in Iowa Code section </w:t>
      </w:r>
      <w:hyperlink r:id="rId53">
        <w:r>
          <w:rPr>
            <w:rStyle w:val="Hyperlink"/>
            <w:rFonts w:ascii="Times New Roman" w:hAnsi="Times New Roman"/>
            <w:b w:val="false"/>
            <w:i w:val="false"/>
            <w:color w:val="000000"/>
            <w:sz w:val="24"/>
          </w:rPr>
          <w:t>155A.3</w:t>
        </w:r>
      </w:hyperlink>
      <w:r>
        <w:rPr>
          <w:rFonts w:ascii="Times New Roman" w:hAnsi="Times New Roman"/>
          <w:b w:val="false"/>
          <w:i w:val="false"/>
          <w:color w:val="000000"/>
          <w:sz w:val="24"/>
        </w:rPr>
        <w:t xml:space="preserve"> and a physician associate or ARNP operating under the prescribing authority granted in Iowa Code section </w:t>
      </w:r>
      <w:hyperlink r:id="rId54">
        <w:r>
          <w:rPr>
            <w:rStyle w:val="Hyperlink"/>
            <w:rFonts w:ascii="Times New Roman" w:hAnsi="Times New Roman"/>
            <w:b w:val="false"/>
            <w:i w:val="false"/>
            <w:color w:val="000000"/>
            <w:sz w:val="24"/>
          </w:rPr>
          <w:t>147.107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“Restraint”</w:t>
      </w:r>
      <w:r>
        <w:rPr>
          <w:rFonts w:ascii="Times New Roman" w:hAnsi="Times New Roman"/>
          <w:b w:val="false"/>
          <w:i/>
          <w:color w:val="000000"/>
          <w:sz w:val="24"/>
          <w:u w:val="single"/>
        </w:rPr>
        <w:t> </w:t>
      </w:r>
      <w:r>
        <w:rPr>
          <w:rFonts w:ascii="Times New Roman" w:hAnsi="Times New Roman"/>
          <w:b w:val="false"/>
          <w:i w:val="false"/>
          <w:color w:val="000000"/>
          <w:sz w:val="24"/>
        </w:rPr>
        <w:t>means the application of physical force or the use of a chemical agent or mechanical device for the purpose of restraining the free movement of an individual’s body to protect the individual, or others, from immediate harm.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“Rights restriction”</w:t>
      </w:r>
      <w:r>
        <w:rPr>
          <w:rFonts w:ascii="Times New Roman" w:hAnsi="Times New Roman"/>
          <w:b w:val="false"/>
          <w:i/>
          <w:color w:val="000000"/>
          <w:sz w:val="24"/>
          <w:u w:val="single"/>
        </w:rPr>
        <w:t> </w:t>
      </w:r>
      <w:r>
        <w:rPr>
          <w:rFonts w:ascii="Times New Roman" w:hAnsi="Times New Roman"/>
          <w:b w:val="false"/>
          <w:i w:val="false"/>
          <w:color w:val="000000"/>
          <w:sz w:val="24"/>
        </w:rPr>
        <w:t>means limitations not imposed on the general public in the areas of communications, mobility, finances, medical or mental health treatment, intimacy, privacy, type of work, religion, and place of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“Safety plan”</w:t>
      </w:r>
      <w:r>
        <w:rPr>
          <w:rFonts w:ascii="Times New Roman" w:hAnsi="Times New Roman"/>
          <w:b w:val="false"/>
          <w:i/>
          <w:color w:val="000000"/>
          <w:sz w:val="24"/>
          <w:u w:val="single"/>
        </w:rPr>
        <w:t> </w:t>
      </w:r>
      <w:r>
        <w:rPr>
          <w:rFonts w:ascii="Times New Roman" w:hAnsi="Times New Roman"/>
          <w:b w:val="false"/>
          <w:i w:val="false"/>
          <w:color w:val="000000"/>
          <w:sz w:val="24"/>
        </w:rPr>
        <w:t>means a written plan developed for discharge in collaboration with the individual receiving crisis response services to identify the individual’s strengths, the presenting problem, prevention strategies, and management tools for future crises.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“Self-administered medication”</w:t>
      </w:r>
      <w:r>
        <w:rPr>
          <w:rFonts w:ascii="Times New Roman" w:hAnsi="Times New Roman"/>
          <w:b w:val="false"/>
          <w:i/>
          <w:color w:val="000000"/>
          <w:sz w:val="24"/>
          <w:u w:val="single"/>
        </w:rPr>
        <w:t> </w:t>
      </w:r>
      <w:r>
        <w:rPr>
          <w:rFonts w:ascii="Times New Roman" w:hAnsi="Times New Roman"/>
          <w:b w:val="false"/>
          <w:i w:val="false"/>
          <w:color w:val="000000"/>
          <w:sz w:val="24"/>
        </w:rPr>
        <w:t>means the process where a trained staff member observes an individual inject, inhale, ingest or, by any other means, take medication following the instructions of a qualified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“Stabilization plan”</w:t>
      </w:r>
      <w:r>
        <w:rPr>
          <w:rFonts w:ascii="Times New Roman" w:hAnsi="Times New Roman"/>
          <w:b w:val="false"/>
          <w:i/>
          <w:color w:val="000000"/>
          <w:sz w:val="24"/>
          <w:u w:val="single"/>
        </w:rPr>
        <w:t> </w:t>
      </w:r>
      <w:r>
        <w:rPr>
          <w:rFonts w:ascii="Times New Roman" w:hAnsi="Times New Roman"/>
          <w:b w:val="false"/>
          <w:i w:val="false"/>
          <w:color w:val="000000"/>
          <w:sz w:val="24"/>
        </w:rPr>
        <w:t>means a written short-term strategy used to stabilize a crisis and developed by a behavioral health professional, in collaboration with the crisis response staff and with the involvement and consent of the individual or the individual’s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“Staff-administered medication”</w:t>
      </w:r>
      <w:r>
        <w:rPr>
          <w:rFonts w:ascii="Times New Roman" w:hAnsi="Times New Roman"/>
          <w:b w:val="false"/>
          <w:i/>
          <w:color w:val="000000"/>
          <w:sz w:val="24"/>
          <w:u w:val="single"/>
        </w:rPr>
        <w:t> </w:t>
      </w:r>
      <w:r>
        <w:rPr>
          <w:rFonts w:ascii="Times New Roman" w:hAnsi="Times New Roman"/>
          <w:b w:val="false"/>
          <w:i w:val="false"/>
          <w:color w:val="000000"/>
          <w:sz w:val="24"/>
        </w:rPr>
        <w:t>means the direct application of a prescription drug, whether by injection, inhalation, ingestion, or any other means, to the body of an individual by a qualified prescriber or authorized staff following instructions of a qualified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“Telehealth”</w:t>
      </w:r>
      <w:r>
        <w:rPr>
          <w:rFonts w:ascii="Times New Roman" w:hAnsi="Times New Roman"/>
          <w:b w:val="false"/>
          <w:i/>
          <w:color w:val="000000"/>
          <w:sz w:val="24"/>
          <w:u w:val="single"/>
        </w:rPr>
        <w:t> </w:t>
      </w:r>
      <w:r>
        <w:rPr>
          <w:rFonts w:ascii="Times New Roman" w:hAnsi="Times New Roman"/>
          <w:b w:val="false"/>
          <w:i w:val="false"/>
          <w:color w:val="000000"/>
          <w:sz w:val="24"/>
        </w:rPr>
        <w:t>is the use of electronic information and telecommunications technologies to support long-distance clinical health care, patient and professional health-related education, public health and health administration. Technologies include videoconferencing, the internet, store-and-forward imaging, streaming media, and terrestrial and wireless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“Treatment summary”</w:t>
      </w:r>
      <w:r>
        <w:rPr>
          <w:rFonts w:ascii="Times New Roman" w:hAnsi="Times New Roman"/>
          <w:b w:val="false"/>
          <w:i/>
          <w:color w:val="000000"/>
          <w:sz w:val="24"/>
          <w:u w:val="single"/>
        </w:rPr>
        <w:t> </w:t>
      </w:r>
      <w:r>
        <w:rPr>
          <w:rFonts w:ascii="Times New Roman" w:hAnsi="Times New Roman"/>
          <w:b w:val="false"/>
          <w:i w:val="false"/>
          <w:color w:val="000000"/>
          <w:sz w:val="24"/>
        </w:rPr>
        <w:t>means a written summarization of the treatment and action plan at the point of an individual’s discharge or transition to another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“Twenty-four-hour crisis response”</w:t>
      </w:r>
      <w:r>
        <w:rPr>
          <w:rFonts w:ascii="Times New Roman" w:hAnsi="Times New Roman"/>
          <w:b w:val="false"/>
          <w:i/>
          <w:color w:val="000000"/>
          <w:sz w:val="24"/>
          <w:u w:val="single"/>
        </w:rPr>
        <w:t> </w:t>
      </w:r>
      <w:r>
        <w:rPr>
          <w:rFonts w:ascii="Times New Roman" w:hAnsi="Times New Roman"/>
          <w:b w:val="false"/>
          <w:i w:val="false"/>
          <w:color w:val="000000"/>
          <w:sz w:val="24"/>
        </w:rPr>
        <w:t>means services are available 24 hours a day, 365 days a year, providing access to crisis screening and assessment and linkage to behavioral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“Twenty-three-hour observation”</w:t>
      </w:r>
      <w:r>
        <w:rPr>
          <w:rFonts w:ascii="Times New Roman" w:hAnsi="Times New Roman"/>
          <w:b w:val="false"/>
          <w:i/>
          <w:color w:val="000000"/>
          <w:sz w:val="24"/>
          <w:u w:val="single"/>
        </w:rPr>
        <w:t> </w:t>
      </w:r>
      <w:r>
        <w:rPr>
          <w:rFonts w:ascii="Times New Roman" w:hAnsi="Times New Roman"/>
          <w:b w:val="false"/>
          <w:i w:val="false"/>
          <w:color w:val="000000"/>
          <w:sz w:val="24"/>
        </w:rPr>
        <w:t>means a level of care provided for up to 23 hours in a secure and protected, medically staffed, supervised treatment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“Warm line”</w:t>
      </w:r>
      <w:r>
        <w:rPr>
          <w:rFonts w:ascii="Times New Roman" w:hAnsi="Times New Roman"/>
          <w:b w:val="false"/>
          <w:i/>
          <w:color w:val="000000"/>
          <w:sz w:val="24"/>
          <w:u w:val="single"/>
        </w:rPr>
        <w:t> </w:t>
      </w:r>
      <w:r>
        <w:rPr>
          <w:rFonts w:ascii="Times New Roman" w:hAnsi="Times New Roman"/>
          <w:b w:val="false"/>
          <w:i w:val="false"/>
          <w:color w:val="000000"/>
          <w:sz w:val="24"/>
        </w:rPr>
        <w:t>means a telephone line staffed by individuals with lived experience who provide nonjudgmental, nondirective support to an individual who is experiencing a personal crisis.</w:t>
      </w:r>
    </w:p>
    <w:p>
      <w:pPr>
        <w:spacing w:before="210" w:after="0" w:line="480"/>
        <w:ind w:left="120"/>
        <w:jc w:val="both"/>
      </w:pPr>
      <w:r>
        <w:rPr>
          <w:rFonts w:ascii="Times New Roman" w:hAnsi="Times New Roman"/>
          <w:b/>
          <w:i w:val="false"/>
          <w:color w:val="000000"/>
          <w:sz w:val="24"/>
        </w:rPr>
        <w:t>441—307.10</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crisis response services. </w:t>
      </w:r>
      <w:r>
        <w:rPr>
          <w:rFonts w:ascii="Times New Roman" w:hAnsi="Times New Roman"/>
          <w:b w:val="false"/>
          <w:i w:val="false"/>
          <w:color w:val="000000"/>
          <w:sz w:val="24"/>
        </w:rPr>
        <w:t>An organization may be accredited to provide any one or all of the identified crisis response services. An organization seeking crisis response service accreditation shall comply with the general standards within this division and additional standards for each specific service.</w:t>
      </w:r>
    </w:p>
    <w:p>
      <w:pPr>
        <w:spacing w:before="210" w:after="0" w:line="480"/>
        <w:ind w:left="120"/>
        <w:jc w:val="both"/>
      </w:pPr>
      <w:r>
        <w:rPr>
          <w:rFonts w:ascii="Times New Roman" w:hAnsi="Times New Roman"/>
          <w:b/>
          <w:i w:val="false"/>
          <w:color w:val="000000"/>
          <w:sz w:val="24"/>
        </w:rPr>
        <w:t>441—307.11</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policies and procedures. </w:t>
      </w:r>
      <w:r>
        <w:rPr>
          <w:rFonts w:ascii="Times New Roman" w:hAnsi="Times New Roman"/>
          <w:b w:val="false"/>
          <w:i w:val="false"/>
          <w:color w:val="000000"/>
          <w:sz w:val="24"/>
        </w:rPr>
        <w:t xml:space="preserve">Policies and procedures manuals contain policy guidelines and administrative procedures for all activities and services and address the standards in rule </w:t>
      </w:r>
      <w:hyperlink r:id="rId55">
        <w:r>
          <w:rPr>
            <w:rStyle w:val="Hyperlink"/>
            <w:rFonts w:ascii="Times New Roman" w:hAnsi="Times New Roman"/>
            <w:b w:val="false"/>
            <w:i w:val="false"/>
            <w:color w:val="000000"/>
            <w:sz w:val="24"/>
          </w:rPr>
          <w:t>441—307.2</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i w:val="false"/>
          <w:color w:val="000000"/>
          <w:sz w:val="24"/>
        </w:rPr>
        <w:t>441—307.12</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organizational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meet the standards in subrules </w:t>
      </w:r>
      <w:hyperlink r:id="rId56">
        <w:r>
          <w:rPr>
            <w:rStyle w:val="Hyperlink"/>
            <w:rFonts w:ascii="Times New Roman" w:hAnsi="Times New Roman"/>
            <w:b w:val="false"/>
            <w:i w:val="false"/>
            <w:color w:val="000000"/>
            <w:sz w:val="24"/>
          </w:rPr>
          <w:t>307.3(1)</w:t>
        </w:r>
      </w:hyperlink>
      <w:r>
        <w:rPr>
          <w:rFonts w:ascii="Times New Roman" w:hAnsi="Times New Roman"/>
          <w:b w:val="false"/>
          <w:i w:val="false"/>
          <w:color w:val="000000"/>
          <w:sz w:val="24"/>
        </w:rPr>
        <w:t xml:space="preserve"> through </w:t>
      </w:r>
      <w:hyperlink r:id="rId57">
        <w:r>
          <w:rPr>
            <w:rStyle w:val="Hyperlink"/>
            <w:rFonts w:ascii="Times New Roman" w:hAnsi="Times New Roman"/>
            <w:b w:val="false"/>
            <w:i w:val="false"/>
            <w:color w:val="000000"/>
            <w:sz w:val="24"/>
          </w:rPr>
          <w:t>307.3(5)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describe the staffing structure that details how staff are utilized to provide the specific crisis stabilization services in rules </w:t>
      </w:r>
      <w:hyperlink r:id="rId58">
        <w:r>
          <w:rPr>
            <w:rStyle w:val="Hyperlink"/>
            <w:rFonts w:ascii="Times New Roman" w:hAnsi="Times New Roman"/>
            <w:b w:val="false"/>
            <w:i w:val="false"/>
            <w:color w:val="000000"/>
            <w:sz w:val="24"/>
          </w:rPr>
          <w:t>441—307.14</w:t>
        </w:r>
      </w:hyperlink>
      <w:r>
        <w:rPr>
          <w:rFonts w:ascii="Times New Roman" w:hAnsi="Times New Roman"/>
          <w:b w:val="false"/>
          <w:i w:val="false"/>
          <w:color w:val="000000"/>
          <w:sz w:val="24"/>
        </w:rPr>
        <w:t xml:space="preserve">(225A) through </w:t>
      </w:r>
      <w:hyperlink r:id="rId59">
        <w:r>
          <w:rPr>
            <w:rStyle w:val="Hyperlink"/>
            <w:rFonts w:ascii="Times New Roman" w:hAnsi="Times New Roman"/>
            <w:b w:val="false"/>
            <w:i w:val="false"/>
            <w:color w:val="000000"/>
            <w:sz w:val="24"/>
          </w:rPr>
          <w:t>441—307.21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i w:val="false"/>
          <w:color w:val="000000"/>
          <w:sz w:val="24"/>
        </w:rPr>
        <w:t>441—307.13</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crisis response staff. </w:t>
      </w:r>
      <w:r>
        <w:rPr>
          <w:rFonts w:ascii="Times New Roman" w:hAnsi="Times New Roman"/>
          <w:b w:val="false"/>
          <w:i w:val="false"/>
          <w:color w:val="000000"/>
          <w:sz w:val="24"/>
        </w:rPr>
        <w:t>All crisis response staff shall meet the qualifications described in this rule. Additional staff requirements are described in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307.13(1)</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Qualified crisis response staff provide crisis response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307.13(2)</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or more of the following qualifications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behavioral health professional as defined in rule </w:t>
      </w:r>
      <w:hyperlink r:id="rId60">
        <w:r>
          <w:rPr>
            <w:rStyle w:val="Hyperlink"/>
            <w:rFonts w:ascii="Times New Roman" w:hAnsi="Times New Roman"/>
            <w:b w:val="false"/>
            <w:i w:val="false"/>
            <w:color w:val="000000"/>
            <w:sz w:val="24"/>
          </w:rPr>
          <w:t>441—307.9</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who has a bachelor’s degree with 30 semester hours or equivalent in a human services field (including but not limited to psychology, social work, nursing, and education) and a minimum of one year of experience in behavioral or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law enforcement officer with a minimum of two years of experience in the law enforcement officer’s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emergency medical technician (EMT) with a minimum of two years of experience in the EMT’s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peer support specialist who has completed standardized peer training within six months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family peer support specialist who has completed department-approved training within six months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peer recovery coach who has completed department-approved training within six months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registered or licensed practical nurse with a minimum of one year of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person who has a bachelor’s degree in a non-human services-related field, associate’s degree, or high school diploma (or equivalency) with a minimum of two years of experience in behavioral health services, and 30 hours of crisis and behavioral health in-service training in addition to the required department-approved crisis intervention training, or a minimum of one year of experience in behavioral health services and an additional 60 hours of crisis and behavioral health training in addition to the required department-approved crisis intervention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Documentation in staff records to verify satisfactory completion of department-required crisis intervention training within 120 days of hire.</w:t>
      </w:r>
    </w:p>
    <w:p>
      <w:pPr>
        <w:spacing w:before="0" w:after="0" w:line="480"/>
        <w:ind w:left="120"/>
        <w:jc w:val="both"/>
      </w:pPr>
      <w:r>
        <w:rPr>
          <w:rFonts w:ascii="Times New Roman" w:hAnsi="Times New Roman"/>
          <w:b/>
          <w:i w:val="false"/>
          <w:color w:val="000000"/>
          <w:sz w:val="24"/>
        </w:rPr>
        <w:t>441—307.14</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307.14(1)</w:t>
      </w:r>
      <w:r>
        <w:rPr>
          <w:rFonts w:ascii="Times New Roman" w:hAnsi="Times New Roman"/>
          <w:b w:val="false"/>
          <w:i w:val="false"/>
          <w:color w:val="000000"/>
          <w:sz w:val="24"/>
        </w:rPr>
        <w:t> </w:t>
      </w:r>
      <w:r>
        <w:rPr>
          <w:rFonts w:ascii="Times New Roman" w:hAnsi="Times New Roman"/>
          <w:b w:val="false"/>
          <w:i/>
          <w:color w:val="000000"/>
          <w:sz w:val="24"/>
        </w:rPr>
        <w:t xml:space="preserve">Standard for eligibility. </w:t>
      </w:r>
      <w:r>
        <w:rPr>
          <w:rFonts w:ascii="Times New Roman" w:hAnsi="Times New Roman"/>
          <w:b w:val="false"/>
          <w:i w:val="false"/>
          <w:color w:val="000000"/>
          <w:sz w:val="24"/>
        </w:rPr>
        <w:t>An eligible recipient is an individual experiencing a crisis or emergency where a crisis screening is needed to determine the appropriate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Crisis screening determines the presenting problem and appropriate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evidence based screening tool is utilized that includes suicide lethality, substance use, alcohol use, and safety needs. Crisis response staff are trained on the crisis screening tool.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screening shall be completed with the individual in crisis. When youth are served, the family shall participate in the screening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Crisis screening records are kept in individual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307.14(2)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and legal status. </w:t>
      </w:r>
      <w:r>
        <w:rPr>
          <w:rFonts w:ascii="Times New Roman" w:hAnsi="Times New Roman"/>
          <w:b w:val="false"/>
          <w:i w:val="false"/>
          <w:color w:val="000000"/>
          <w:sz w:val="24"/>
        </w:rPr>
        <w:t xml:space="preserve">Standards in subrule </w:t>
      </w:r>
      <w:hyperlink r:id="rId61">
        <w:r>
          <w:rPr>
            <w:rStyle w:val="Hyperlink"/>
            <w:rFonts w:ascii="Times New Roman" w:hAnsi="Times New Roman"/>
            <w:b w:val="false"/>
            <w:i w:val="false"/>
            <w:color w:val="000000"/>
            <w:sz w:val="24"/>
          </w:rPr>
          <w:t>307.4(6)</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307.14(3)</w:t>
      </w:r>
      <w:r>
        <w:rPr>
          <w:rFonts w:ascii="Times New Roman" w:hAnsi="Times New Roman"/>
          <w:b w:val="false"/>
          <w:i w:val="false"/>
          <w:color w:val="000000"/>
          <w:sz w:val="24"/>
        </w:rPr>
        <w:t> </w:t>
      </w:r>
      <w:r>
        <w:rPr>
          <w:rFonts w:ascii="Times New Roman" w:hAnsi="Times New Roman"/>
          <w:b w:val="false"/>
          <w:i/>
          <w:color w:val="000000"/>
          <w:sz w:val="24"/>
        </w:rPr>
        <w:t xml:space="preserve">Service systems. </w:t>
      </w:r>
      <w:r>
        <w:rPr>
          <w:rFonts w:ascii="Times New Roman" w:hAnsi="Times New Roman"/>
          <w:b w:val="false"/>
          <w:i w:val="false"/>
          <w:color w:val="000000"/>
          <w:sz w:val="24"/>
        </w:rPr>
        <w:t xml:space="preserve">Standards in subparagraphs </w:t>
      </w:r>
      <w:hyperlink r:id="rId62">
        <w:r>
          <w:rPr>
            <w:rStyle w:val="Hyperlink"/>
            <w:rFonts w:ascii="Times New Roman" w:hAnsi="Times New Roman"/>
            <w:b w:val="false"/>
            <w:i w:val="false"/>
            <w:color w:val="000000"/>
            <w:sz w:val="24"/>
          </w:rPr>
          <w:t>307.4(7)</w:t>
        </w:r>
      </w:hyperlink>
      <w:r>
        <w:rPr>
          <w:rFonts w:ascii="Times New Roman" w:hAnsi="Times New Roman"/>
          <w:b w:val="false"/>
          <w:i/>
          <w:color w:val="000000"/>
          <w:sz w:val="24"/>
        </w:rPr>
        <w:t>“b”</w:t>
      </w:r>
      <w:r>
        <w:rPr>
          <w:rFonts w:ascii="Times New Roman" w:hAnsi="Times New Roman"/>
          <w:b w:val="false"/>
          <w:i w:val="false"/>
          <w:color w:val="000000"/>
          <w:sz w:val="24"/>
        </w:rPr>
        <w:t xml:space="preserve">(1) through </w:t>
      </w:r>
      <w:r>
        <w:rPr>
          <w:rFonts w:ascii="Times New Roman" w:hAnsi="Times New Roman"/>
          <w:b w:val="false"/>
          <w:i/>
          <w:color w:val="000000"/>
          <w:sz w:val="24"/>
        </w:rPr>
        <w:t>“b”</w:t>
      </w:r>
      <w:r>
        <w:rPr>
          <w:rFonts w:ascii="Times New Roman" w:hAnsi="Times New Roman"/>
          <w:b w:val="false"/>
          <w:i w:val="false"/>
          <w:color w:val="000000"/>
          <w:sz w:val="24"/>
        </w:rPr>
        <w:t>(3)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307.14(4)</w:t>
      </w:r>
      <w:r>
        <w:rPr>
          <w:rFonts w:ascii="Times New Roman" w:hAnsi="Times New Roman"/>
          <w:b w:val="false"/>
          <w:i w:val="false"/>
          <w:color w:val="000000"/>
          <w:sz w:val="24"/>
        </w:rPr>
        <w:t> </w:t>
      </w:r>
      <w:r>
        <w:rPr>
          <w:rFonts w:ascii="Times New Roman" w:hAnsi="Times New Roman"/>
          <w:b w:val="false"/>
          <w:i/>
          <w:color w:val="000000"/>
          <w:sz w:val="24"/>
        </w:rPr>
        <w:t xml:space="preserve">Respect for individual rights. </w:t>
      </w:r>
      <w:r>
        <w:rPr>
          <w:rFonts w:ascii="Times New Roman" w:hAnsi="Times New Roman"/>
          <w:b w:val="false"/>
          <w:i w:val="false"/>
          <w:color w:val="000000"/>
          <w:sz w:val="24"/>
        </w:rPr>
        <w:t xml:space="preserve">Standards in subrule </w:t>
      </w:r>
      <w:hyperlink r:id="rId63">
        <w:r>
          <w:rPr>
            <w:rStyle w:val="Hyperlink"/>
            <w:rFonts w:ascii="Times New Roman" w:hAnsi="Times New Roman"/>
            <w:b w:val="false"/>
            <w:i w:val="false"/>
            <w:color w:val="000000"/>
            <w:sz w:val="24"/>
          </w:rPr>
          <w:t>307.4(8)</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i w:val="false"/>
          <w:color w:val="000000"/>
          <w:sz w:val="24"/>
        </w:rPr>
        <w:t>441—307.15</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individual crisis response services. </w:t>
      </w:r>
      <w:r>
        <w:rPr>
          <w:rFonts w:ascii="Times New Roman" w:hAnsi="Times New Roman"/>
          <w:b w:val="false"/>
          <w:i w:val="false"/>
          <w:color w:val="000000"/>
          <w:sz w:val="24"/>
        </w:rPr>
        <w:t>Crisis response services provided to children and youth include coordination with parents, guardians, family members, natural supports, and service providers and with other systems such as education, juvenile justice and child welfare.</w:t>
      </w:r>
    </w:p>
    <w:p>
      <w:pPr>
        <w:spacing w:before="0" w:after="0" w:line="480"/>
        <w:ind w:left="120"/>
        <w:jc w:val="both"/>
      </w:pPr>
      <w:r>
        <w:rPr>
          <w:rFonts w:ascii="Times New Roman" w:hAnsi="Times New Roman"/>
          <w:b w:val="false"/>
          <w:i w:val="false"/>
          <w:color w:val="000000"/>
          <w:sz w:val="24"/>
        </w:rPr>
        <w:t>Crisis response services for individuals who have co-occurring or multi-occurring diagnoses focus on the integration and coordination of treatment services, and supports necessary to stabilize the individual, without regard to which condition is primary. Crisis response services are not to be denied due to the presence of a co-occurring substance use condition or developmental or neurodevelopmental disability.</w:t>
      </w:r>
    </w:p>
    <w:p>
      <w:pPr>
        <w:spacing w:before="0" w:after="0" w:line="480"/>
        <w:ind w:left="120"/>
        <w:jc w:val="both"/>
      </w:pPr>
      <w:r>
        <w:rPr>
          <w:rFonts w:ascii="Times New Roman" w:hAnsi="Times New Roman"/>
          <w:b/>
          <w:i w:val="false"/>
          <w:color w:val="000000"/>
          <w:sz w:val="24"/>
        </w:rPr>
        <w:t>441—307.16</w:t>
      </w:r>
      <w:r>
        <w:rPr>
          <w:rFonts w:ascii="Times New Roman" w:hAnsi="Times New Roman"/>
          <w:b/>
          <w:i w:val="false"/>
          <w:color w:val="000000"/>
          <w:sz w:val="24"/>
        </w:rPr>
        <w:t xml:space="preserve">(225A) </w:t>
      </w:r>
      <w:r>
        <w:rPr>
          <w:rFonts w:ascii="Times New Roman" w:hAnsi="Times New Roman"/>
          <w:b/>
          <w:i w:val="false"/>
          <w:color w:val="000000"/>
          <w:sz w:val="24"/>
        </w:rPr>
        <w:t xml:space="preserve">Twenty-four-hour crisis response. </w:t>
      </w:r>
      <w:r>
        <w:rPr>
          <w:rFonts w:ascii="Times New Roman" w:hAnsi="Times New Roman"/>
          <w:b w:val="false"/>
          <w:i w:val="false"/>
          <w:color w:val="000000"/>
          <w:sz w:val="24"/>
        </w:rPr>
        <w:t>The purpose of 24-hour crisis response is to provide access to crisis screening and assessment to de-escalate and stabilize the crisis. When the assessment indicates, a stabilization plan is developed to support the individual’s return to a prior level of functioning. Twenty-four-hour crisis response staff link the individual to appropriate services. Crisis response staff provide service to individuals of any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307.16(1)</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Individuals in crisis have the ability to access crisis response services, including but not limited to crisis screening, crisis assessment and stabilization in the least restrictive level of care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307.16(2)</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Information on how to access 24-hour crisis response is publicized to facilitate availability of services to individuals using the service, family members and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Individuals accessing the service receive crisis screening and crisis response services from appropriate crisis response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Crisis screening is available and accessible face-to-face, using telephone or web-based options 24 hours a day,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behavioral health professional is available for crisis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mental health professional is available for consultation 24 hours a day, 365 days a year. The mental health professional has access to a qualified prescriber for consultation.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staffing pattern and schedule is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integration and coordination of care is documented in the individual’s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discharge, action and follow-up plans are documented in the individual’s record, and copies of the plans are provided to the individual. The family or guardian may receive a copy with a signed release.</w:t>
      </w:r>
    </w:p>
    <w:p>
      <w:pPr>
        <w:spacing w:before="0" w:after="0" w:line="480"/>
        <w:ind w:left="120"/>
        <w:jc w:val="both"/>
      </w:pPr>
      <w:r>
        <w:rPr>
          <w:rFonts w:ascii="Times New Roman" w:hAnsi="Times New Roman"/>
          <w:b/>
          <w:i w:val="false"/>
          <w:color w:val="000000"/>
          <w:sz w:val="24"/>
        </w:rPr>
        <w:t>441—307.17</w:t>
      </w:r>
      <w:r>
        <w:rPr>
          <w:rFonts w:ascii="Times New Roman" w:hAnsi="Times New Roman"/>
          <w:b/>
          <w:i w:val="false"/>
          <w:color w:val="000000"/>
          <w:sz w:val="24"/>
        </w:rPr>
        <w:t xml:space="preserve">(225A) </w:t>
      </w:r>
      <w:r>
        <w:rPr>
          <w:rFonts w:ascii="Times New Roman" w:hAnsi="Times New Roman"/>
          <w:b/>
          <w:i w:val="false"/>
          <w:color w:val="000000"/>
          <w:sz w:val="24"/>
        </w:rPr>
        <w:t xml:space="preserve">Warm line. </w:t>
      </w:r>
      <w:r>
        <w:rPr>
          <w:rFonts w:ascii="Times New Roman" w:hAnsi="Times New Roman"/>
          <w:b w:val="false"/>
          <w:i w:val="false"/>
          <w:color w:val="000000"/>
          <w:sz w:val="24"/>
        </w:rPr>
        <w:t>A peer-operated warm line is a service individuals can access to talk with someone with lived experience with behavioral health and trauma issues. The line provides a resource for individuals experiencing emotional distress.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307.17(1)</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A warm line provides nonjudgmental listening, nondirective assistance, information, referral, and triage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307.17(2)</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r>
        <w:rPr>
          <w:rFonts w:ascii="Times New Roman" w:hAnsi="Times New Roman"/>
          <w:b w:val="false"/>
          <w:i w:val="false"/>
          <w:color w:val="000000"/>
          <w:sz w:val="24"/>
        </w:rPr>
        <w:t>The warm line is answered live, placing callers on hold, and when appropriate, a queue system is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caller is triaged to a higher level of service when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Data collection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Demographics;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Presenting reason for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Outcome of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Call answer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Duration of calls;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Number of calls dropped, lost or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are provided by peer support specialists and family support peer specialists or recovery coaches.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Twenty-four-hour access to a behavioral health professional is required.</w:t>
      </w:r>
    </w:p>
    <w:p>
      <w:pPr>
        <w:spacing w:before="0" w:after="0" w:line="480"/>
        <w:ind w:left="120"/>
        <w:jc w:val="both"/>
      </w:pPr>
      <w:r>
        <w:rPr>
          <w:rFonts w:ascii="Times New Roman" w:hAnsi="Times New Roman"/>
          <w:b/>
          <w:i w:val="false"/>
          <w:color w:val="000000"/>
          <w:sz w:val="24"/>
        </w:rPr>
        <w:t>441—307.18</w:t>
      </w:r>
      <w:r>
        <w:rPr>
          <w:rFonts w:ascii="Times New Roman" w:hAnsi="Times New Roman"/>
          <w:b/>
          <w:i w:val="false"/>
          <w:color w:val="000000"/>
          <w:sz w:val="24"/>
        </w:rPr>
        <w:t xml:space="preserve">(225A) </w:t>
      </w:r>
      <w:r>
        <w:rPr>
          <w:rFonts w:ascii="Times New Roman" w:hAnsi="Times New Roman"/>
          <w:b/>
          <w:i w:val="false"/>
          <w:color w:val="000000"/>
          <w:sz w:val="24"/>
        </w:rPr>
        <w:t xml:space="preserve">Mobile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307.18(1)</w:t>
      </w:r>
      <w:r>
        <w:rPr>
          <w:rFonts w:ascii="Times New Roman" w:hAnsi="Times New Roman"/>
          <w:b w:val="false"/>
          <w:i w:val="false"/>
          <w:color w:val="000000"/>
          <w:sz w:val="24"/>
        </w:rPr>
        <w:t> </w:t>
      </w:r>
      <w:r>
        <w:rPr>
          <w:rFonts w:ascii="Times New Roman" w:hAnsi="Times New Roman"/>
          <w:b w:val="false"/>
          <w:i/>
          <w:color w:val="000000"/>
          <w:sz w:val="24"/>
        </w:rPr>
        <w:t xml:space="preserve">Location. </w:t>
      </w:r>
      <w:r>
        <w:rPr>
          <w:rFonts w:ascii="Times New Roman" w:hAnsi="Times New Roman"/>
          <w:b w:val="false"/>
          <w:i w:val="false"/>
          <w:color w:val="000000"/>
          <w:sz w:val="24"/>
        </w:rPr>
        <w:t>Crisis response staff provide on-site, in-person intervention for individuals experiencing a crisis. The mobile response staff provide crisis response services in the individual’s home or at locations in the community 24 hours a day,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307.18(2)</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Mobile response services are delivered to individuals in crisis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Mobile response requires a multidisciplinary team, consisting of at least two crisis response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Twenty-four-hour access to a behavioral health professional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Mobile response staff are dispatched immediately after crisis screening has determined the appropriate level of care. If the mobile response staff already are responding to another call, staff explain to the caller that there may be a delay in receiving a mobile response and offer an alternative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Mobile response staff will respond in person to the location of the individual in crisis within 60 minutes from dispatch.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Mobile crisis providers teams ensure follow-up services to facilitate the individual’s access to behavioral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Follow-up services are provided to individuals who do not discharge to a setting providing 24 hour levels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Follow-up services link individuals to needed supports and confirm transition to and engagement with aftercare services, to include documentation an appointment is scheduled with the individual’s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Follow-up services occur within 48 hours of the initial mobile response contact and occur periodically until the individual is seen by the individual’s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Data collection includes response time from initial dispatch, the time to respond to dispatch when a team is already in response, diversion from or admission to hospitals, correctional facilities and other crisis response services. The data for each fiscal year is reported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safety plan is developed with the individual and family or natural supports if applicable and includes the individual’s strengths, the presenting problem, prevention strategies, and management tools for future crises; a copy of the safety plan is provided to the individual and the individual’s care team with the individual’s signed consent within one business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is documented in the individual’s service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Triage and referral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Reduction in the level of risk present in the crisis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Coordination with other behavioral health and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Names and affiliation of all individuals participating in the mobile response.</w:t>
      </w:r>
    </w:p>
    <w:p>
      <w:pPr>
        <w:spacing w:before="0" w:after="0" w:line="480"/>
        <w:ind w:left="120"/>
        <w:jc w:val="both"/>
      </w:pPr>
      <w:r>
        <w:rPr>
          <w:rFonts w:ascii="Times New Roman" w:hAnsi="Times New Roman"/>
          <w:b/>
          <w:i w:val="false"/>
          <w:color w:val="000000"/>
          <w:sz w:val="24"/>
        </w:rPr>
        <w:t>441—307.19</w:t>
      </w:r>
      <w:r>
        <w:rPr>
          <w:rFonts w:ascii="Times New Roman" w:hAnsi="Times New Roman"/>
          <w:b/>
          <w:i w:val="false"/>
          <w:color w:val="000000"/>
          <w:sz w:val="24"/>
        </w:rPr>
        <w:t xml:space="preserve">(225A) </w:t>
      </w:r>
      <w:r>
        <w:rPr>
          <w:rFonts w:ascii="Times New Roman" w:hAnsi="Times New Roman"/>
          <w:b/>
          <w:i w:val="false"/>
          <w:color w:val="000000"/>
          <w:sz w:val="24"/>
        </w:rPr>
        <w:t xml:space="preserve">Twenty-three-hour crisis observation. </w:t>
      </w:r>
      <w:r>
        <w:rPr>
          <w:rFonts w:ascii="Times New Roman" w:hAnsi="Times New Roman"/>
          <w:b w:val="false"/>
          <w:i w:val="false"/>
          <w:color w:val="000000"/>
          <w:sz w:val="24"/>
        </w:rPr>
        <w:t>Twenty-three-hour crisis observation services may be a standalone service or embedded within a crisis stabilization residential service. Twenty-three-hour crisis observation services are designed for individuals who need short-term crisis intervention in a safe environment less restrictive than hospitalization. This level of service is appropriate for individuals who require protection or when an individual’s ability to cope in the community is severely compromised and it is expected the crisis can be resolved in 23 hours. Twenty-three-hour crisis observation services include but are not limited to treatment, medication administration, meeting with extended family or significant others, and referral to appropriate services. Twenty-three-hour crisis observation chairs can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307.19(1)</w:t>
      </w:r>
      <w:r>
        <w:rPr>
          <w:rFonts w:ascii="Times New Roman" w:hAnsi="Times New Roman"/>
          <w:b w:val="false"/>
          <w:i w:val="false"/>
          <w:color w:val="000000"/>
          <w:sz w:val="24"/>
        </w:rPr>
        <w:t> </w:t>
      </w:r>
      <w:r>
        <w:rPr>
          <w:rFonts w:ascii="Times New Roman" w:hAnsi="Times New Roman"/>
          <w:b w:val="false"/>
          <w:i/>
          <w:color w:val="000000"/>
          <w:sz w:val="24"/>
        </w:rPr>
        <w:t xml:space="preserve">Admission criteria. </w:t>
      </w:r>
      <w:r>
        <w:rPr>
          <w:rFonts w:ascii="Times New Roman" w:hAnsi="Times New Roman"/>
          <w:b w:val="false"/>
          <w:i w:val="false"/>
          <w:color w:val="000000"/>
          <w:sz w:val="24"/>
        </w:rPr>
        <w:t>The services may be provided if any of the following admission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are indications the symptoms can be stabilized and an alternative treatment can be initiated within a 23-hour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presenting crisis cannot be safely evaluated or managed in a less restrictive setting, or no such setting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does not meet inpatient criteria, and it is determined a period of observation assists in the stabilization and prevention of symptom exacerbation.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Further evaluation is necessary to determine the individual’s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is an indication of actual or potential danger to self or others as evidenced by a current threat or ideation.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 loss of impulse control leading to life-threatening behavior and other psychiatric symptoms requiring stabilization in a structured, monitored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individual is experiencing a crisis demonstrated by an abrupt or substantial change in normal life functioning brought on by a specific cause, sudden event or severe stressor.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individual is experiencing a crisis as a result of 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307.19(2)</w:t>
      </w:r>
      <w:r>
        <w:rPr>
          <w:rFonts w:ascii="Times New Roman" w:hAnsi="Times New Roman"/>
          <w:b w:val="false"/>
          <w:i w:val="false"/>
          <w:color w:val="000000"/>
          <w:sz w:val="24"/>
        </w:rPr>
        <w:t> </w:t>
      </w:r>
      <w:r>
        <w:rPr>
          <w:rFonts w:ascii="Times New Roman" w:hAnsi="Times New Roman"/>
          <w:b w:val="false"/>
          <w:i/>
          <w:color w:val="000000"/>
          <w:sz w:val="24"/>
        </w:rPr>
        <w:t xml:space="preserve">Staffing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one behavioral health professional is available for consultation 24 hours a day,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Crisis response staff are on duty, awake, and attentive 24 hours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registered or licensed practical nurse is available on site 24 hours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307.19(3)</w:t>
      </w:r>
      <w:r>
        <w:rPr>
          <w:rFonts w:ascii="Times New Roman" w:hAnsi="Times New Roman"/>
          <w:b w:val="false"/>
          <w:i w:val="false"/>
          <w:color w:val="000000"/>
          <w:sz w:val="24"/>
        </w:rPr>
        <w:t> </w:t>
      </w:r>
      <w:r>
        <w:rPr>
          <w:rFonts w:ascii="Times New Roman" w:hAnsi="Times New Roman"/>
          <w:b w:val="false"/>
          <w:i/>
          <w:color w:val="000000"/>
          <w:sz w:val="24"/>
        </w:rPr>
        <w:t xml:space="preserve">Twenty-three-hour observation safety. </w:t>
      </w:r>
      <w:r>
        <w:rPr>
          <w:rFonts w:ascii="Times New Roman" w:hAnsi="Times New Roman"/>
          <w:b w:val="false"/>
          <w:i w:val="false"/>
          <w:color w:val="000000"/>
          <w:sz w:val="24"/>
        </w:rPr>
        <w:t>A crisis incident report is created when staff are notified a crisis incident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crisis incident report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individual or individuals who were involved in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and time of occurrence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Names and signatures of all staff present at the time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action taken by the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resolution or follow-up to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crisis incident report is kept in a centralized file and a copy is given to the individual, the individual’s parent or guardian if applicable, and the individual’s treatment team when appropriate. A copy of the crisis incident report is sent to the department for crisis incidents involving an individual’s death during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307.19(4)</w:t>
      </w:r>
      <w:r>
        <w:rPr>
          <w:rFonts w:ascii="Times New Roman" w:hAnsi="Times New Roman"/>
          <w:b w:val="false"/>
          <w:i w:val="false"/>
          <w:color w:val="000000"/>
          <w:sz w:val="24"/>
        </w:rPr>
        <w:t> </w:t>
      </w:r>
      <w:r>
        <w:rPr>
          <w:rFonts w:ascii="Times New Roman" w:hAnsi="Times New Roman"/>
          <w:b w:val="false"/>
          <w:i/>
          <w:color w:val="000000"/>
          <w:sz w:val="24"/>
        </w:rPr>
        <w:t xml:space="preserve">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treatment summary is provided to the individual and the individual’s treatment team when applicable. The treatment summary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Safety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assessment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Active symptoms of psychosis.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Alcohol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Coping 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History of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Impulsivity or absence of protective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Intensity and duration of depression.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Lethality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Level of external support available to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Physical health, including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Presenting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Stress indicators and level of 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Ongoing evaluation of the mental status to document continued need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Course and progress of the individual regarding identified needs and barriers.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Recommendations for further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Signature of the behavioral health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using this service is provided a safe, secure observation service in a location meeting the needs of the individual and in the least restrictive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Family members, natural supports, and treatment providers are contacted within 23 hours of admission with the individual’s consent. Communication attempts and contact with the individual’s team will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Written policies and procedures cover medication administration, storage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Crisis observation providers ensure follow-up services to facilitate the individual’s access to behavioral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Follow-up services are provided to individuals not requiring 24 hour levels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Follow-up services link individuals to needed supports and confirm transition to and engagement with aftercare services, to include documentation that an appointment is scheduled with the individual’s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Follow-up services occur within 48 hours of discharge and occurs periodically until the individual is seen by the their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service is provided in a clean and safe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compliance is documented regarding state fire marshal rules and fire ordinances and applicable local health, fire, occupancy code, and safety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Based on standards used for public facilities, all food and drink is clean, wholesome, free from spoilage, and stored and served in a manner safe for human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Doors must not be locked from the inside. The use of door locks is as approved by the fire marshal and professional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Twenty-three-hour observation services have an emergency preparedness plan to describe the process for an individual to continue receiving services during a disaster, including but not limited to cases of severe weather or fire. An emergency preparedness plan is designed to provide effective utilization of available resources during a disaster event, including but not limited to cases of severe weather or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provide a safe, clean, well-ventilated, properly heated environment in good repair and free from vermin.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smokefree air Act, Iowa Code chapter </w:t>
      </w:r>
      <w:hyperlink r:id="rId64">
        <w:r>
          <w:rPr>
            <w:rStyle w:val="Hyperlink"/>
            <w:rFonts w:ascii="Times New Roman" w:hAnsi="Times New Roman"/>
            <w:b w:val="false"/>
            <w:i w:val="false"/>
            <w:color w:val="000000"/>
            <w:sz w:val="24"/>
          </w:rPr>
          <w:t>142D</w:t>
        </w:r>
      </w:hyperlink>
      <w:r>
        <w:rPr>
          <w:rFonts w:ascii="Times New Roman" w:hAnsi="Times New Roman"/>
          <w:b w:val="false"/>
          <w:i w:val="false"/>
          <w:color w:val="000000"/>
          <w:sz w:val="24"/>
        </w:rPr>
        <w:t>, is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23-hour crisis observation location is a welcoming and comfortable environment conducive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individual’s resting or sleeping area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sturdily constructed bed or comfortable 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sanitized mattress protected with a clean mattress pad or sanitized 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Curtains or blinds on bedroom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Available clean linen.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Doors or partitions for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Respect for right to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Bathrooms include items necessary for personal hygiene and personal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safe supply of hot and cold running water that is potable.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 towels, electric hand dryers or paper towel dispensers, and an available supply of toilet paper and soap.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Natural or mechanical ventilation capable of removing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Tubs or showers with slip-proof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Partitions with doors that provide privacy if a bathroom has multiple toilet stools.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Toilets, wash basins, and other plumbing or sanitary facilities, maintained in good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Privacy in bathrooms for male and female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Personal rights are acknowledged.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Areas in which an individual may be alone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Areas for private conversations with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Secure space for personal belongings.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Personal clothing in accordance with organization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following are not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Mechanical or chemical restraints.</w:t>
      </w:r>
    </w:p>
    <w:p>
      <w:pPr>
        <w:spacing w:before="0" w:after="0" w:line="480"/>
        <w:ind w:left="120"/>
        <w:jc w:val="both"/>
      </w:pPr>
      <w:r>
        <w:rPr>
          <w:rFonts w:ascii="Times New Roman" w:hAnsi="Times New Roman"/>
          <w:b/>
          <w:i w:val="false"/>
          <w:color w:val="000000"/>
          <w:sz w:val="24"/>
        </w:rPr>
        <w:t>441—307.20</w:t>
      </w:r>
      <w:r>
        <w:rPr>
          <w:rFonts w:ascii="Times New Roman" w:hAnsi="Times New Roman"/>
          <w:b/>
          <w:i w:val="false"/>
          <w:color w:val="000000"/>
          <w:sz w:val="24"/>
        </w:rPr>
        <w:t xml:space="preserve">(225A) </w:t>
      </w:r>
      <w:r>
        <w:rPr>
          <w:rFonts w:ascii="Times New Roman" w:hAnsi="Times New Roman"/>
          <w:b/>
          <w:i w:val="false"/>
          <w:color w:val="000000"/>
          <w:sz w:val="24"/>
        </w:rPr>
        <w:t xml:space="preserve">Crisis stabilization community-based services (CSCBS). </w:t>
      </w:r>
      <w:r>
        <w:rPr>
          <w:rFonts w:ascii="Times New Roman" w:hAnsi="Times New Roman"/>
          <w:b w:val="false"/>
          <w:i w:val="false"/>
          <w:color w:val="000000"/>
          <w:sz w:val="24"/>
        </w:rPr>
        <w:t>The goal of CSCBS is to stabilize the individual within the community. CSCBS is designed as a voluntary service for individuals in need of a safe, secure location that is less intensive and restrictive than an inpatient hospital. Individuals receive CSCBS services, including but not limited to skill building, medication, counseling, referrals, peer support, recovery coaching, and linkage to ongoing services. The duration for CSCBS is expected to be less than five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eligible, an individual must be determined appropriate for the service by a crisis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crisis assessment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Active symptoms of psychosis.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Alcohol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Coping 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History of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Impulsivity or absence of protective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Intensity and duration of depression.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Lethality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Level of external support available to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Physical health including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Presenting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Stress indicators and level of 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307.20(2)</w:t>
      </w:r>
      <w:r>
        <w:rPr>
          <w:rFonts w:ascii="Times New Roman" w:hAnsi="Times New Roman"/>
          <w:b w:val="false"/>
          <w:i w:val="false"/>
          <w:color w:val="000000"/>
          <w:sz w:val="24"/>
        </w:rPr>
        <w:t> </w:t>
      </w:r>
      <w:r>
        <w:rPr>
          <w:rFonts w:ascii="Times New Roman" w:hAnsi="Times New Roman"/>
          <w:b w:val="false"/>
          <w:i/>
          <w:color w:val="000000"/>
          <w:sz w:val="24"/>
        </w:rPr>
        <w:t xml:space="preserve">Staffing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one mental health professional is available for consultation 24 hours a day,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Crisis response staff must be awake and attentive 24 hours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307.20(3)</w:t>
      </w:r>
      <w:r>
        <w:rPr>
          <w:rFonts w:ascii="Times New Roman" w:hAnsi="Times New Roman"/>
          <w:b w:val="false"/>
          <w:i w:val="false"/>
          <w:color w:val="000000"/>
          <w:sz w:val="24"/>
        </w:rPr>
        <w:t> </w:t>
      </w:r>
      <w:r>
        <w:rPr>
          <w:rFonts w:ascii="Times New Roman" w:hAnsi="Times New Roman"/>
          <w:b w:val="false"/>
          <w:i/>
          <w:color w:val="000000"/>
          <w:sz w:val="24"/>
        </w:rPr>
        <w:t xml:space="preserve">Stabilization services. </w:t>
      </w:r>
      <w:r>
        <w:rPr>
          <w:rFonts w:ascii="Times New Roman" w:hAnsi="Times New Roman"/>
          <w:b w:val="false"/>
          <w:i w:val="false"/>
          <w:color w:val="000000"/>
          <w:sz w:val="24"/>
        </w:rPr>
        <w:t>The individual using CSCBS is provided safe, secure and structured crisis stabilization services in the least restrictive location meeting the needs of the individual. The CSCBS can be for youth aged 18 and under or adults aged 18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Family members, natural supports, and treatment providers are contacted within 24 hours of admission with the individual’s consent. Communication attempts and contact with the individual’s team will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individual has a minimum of one hour per day of additional services provided by crisis response staff, including but not limited to skill building, peer support, family peer support services, or recovery coaching or other therapeutic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Contact between the individual and a behavioral health professional occurs at least one time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Youth services include ongoing coordination and communication with the youth’s support system, including but not limited to parents, guardians and, if applicable,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numbers of days an individual receives crisis stabilization services are documented. The documentation records specific reasons for the delivery of services beyond five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Data collection includes readmission data and length of time between admission, analysis of data trends and appropriate corrective action taken, admission to hospitals, correctional facilities, and other crisis response services. The data for each fiscal year is reported as required by the department. The information is documented in the performance improvement system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307.20(4)</w:t>
      </w:r>
      <w:r>
        <w:rPr>
          <w:rFonts w:ascii="Times New Roman" w:hAnsi="Times New Roman"/>
          <w:b w:val="false"/>
          <w:i w:val="false"/>
          <w:color w:val="000000"/>
          <w:sz w:val="24"/>
        </w:rPr>
        <w:t> </w:t>
      </w:r>
      <w:r>
        <w:rPr>
          <w:rFonts w:ascii="Times New Roman" w:hAnsi="Times New Roman"/>
          <w:b w:val="false"/>
          <w:i/>
          <w:color w:val="000000"/>
          <w:sz w:val="24"/>
        </w:rPr>
        <w:t xml:space="preserve">Crisis stabilization—crisis incident reporting. </w:t>
      </w:r>
      <w:r>
        <w:rPr>
          <w:rFonts w:ascii="Times New Roman" w:hAnsi="Times New Roman"/>
          <w:b w:val="false"/>
          <w:i w:val="false"/>
          <w:color w:val="000000"/>
          <w:sz w:val="24"/>
        </w:rPr>
        <w:t>A crisis incident report is filed when staff are notified a crisis incident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crisis incident report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individual involved in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and time the crisis incident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Description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Names and signatures of all staff present at the time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Action the staff took to handle the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Resolution or follow up to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incident report is kept in a centralized file and a copy given to the individual, and the parent or guardian when appropriate. A copy of the crisis incident report is sent to the department for crisis incidents involving an individual’s death during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307.20(5)</w:t>
      </w:r>
      <w:r>
        <w:rPr>
          <w:rFonts w:ascii="Times New Roman" w:hAnsi="Times New Roman"/>
          <w:b w:val="false"/>
          <w:i w:val="false"/>
          <w:color w:val="000000"/>
          <w:sz w:val="24"/>
        </w:rPr>
        <w:t> </w:t>
      </w:r>
      <w:r>
        <w:rPr>
          <w:rFonts w:ascii="Times New Roman" w:hAnsi="Times New Roman"/>
          <w:b w:val="false"/>
          <w:i/>
          <w:color w:val="000000"/>
          <w:sz w:val="24"/>
        </w:rPr>
        <w:t xml:space="preserve">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Stabilization plan. </w:t>
      </w:r>
      <w:r>
        <w:rPr>
          <w:rFonts w:ascii="Times New Roman" w:hAnsi="Times New Roman"/>
          <w:b w:val="false"/>
          <w:i w:val="false"/>
          <w:color w:val="000000"/>
          <w:sz w:val="24"/>
        </w:rPr>
        <w:t>The individual in crisis is involved collaboratively in all aspects of crisis stabilization services, including but not limited to admission, treatment planning, intervention, and discharge. Attempts to contact family members is required for youth and encouraged for adults. Within 24 hours of an individual’s admission to crisis stabilization services, a written short-term stabilization plan is developed, with the involvement and consent of the individual, and is reviewed at least every ten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Plan contents. </w:t>
      </w:r>
      <w:r>
        <w:rPr>
          <w:rFonts w:ascii="Times New Roman" w:hAnsi="Times New Roman"/>
          <w:b w:val="false"/>
          <w:i w:val="false"/>
          <w:color w:val="000000"/>
          <w:sz w:val="24"/>
        </w:rPr>
        <w:t>At a minimum, this plan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Criteria for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Goal statement. Goals are consistent with the individual’s needs and projected duration of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Names of all persons participating in the development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Specification of treatment responsibilities and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307.20(6)</w:t>
      </w:r>
      <w:r>
        <w:rPr>
          <w:rFonts w:ascii="Times New Roman" w:hAnsi="Times New Roman"/>
          <w:b w:val="false"/>
          <w:i w:val="false"/>
          <w:color w:val="000000"/>
          <w:sz w:val="24"/>
        </w:rPr>
        <w:t> </w:t>
      </w:r>
      <w:r>
        <w:rPr>
          <w:rFonts w:ascii="Times New Roman" w:hAnsi="Times New Roman"/>
          <w:b w:val="false"/>
          <w:i/>
          <w:color w:val="000000"/>
          <w:sz w:val="24"/>
        </w:rPr>
        <w:t xml:space="preserve">Treatment summary. </w:t>
      </w:r>
      <w:r>
        <w:rPr>
          <w:rFonts w:ascii="Times New Roman" w:hAnsi="Times New Roman"/>
          <w:b w:val="false"/>
          <w:i w:val="false"/>
          <w:color w:val="000000"/>
          <w:sz w:val="24"/>
        </w:rPr>
        <w:t>Prior to the individual’s discharge from CSCBS, a treatment summary is completed. A copy of the summary is provided to the individual and shared with the individual’s treatment team of providers,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 minimum, the treatment summary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Safety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Stabilization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Treatment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Documentation of daily contact with the behavioral health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Ongoing evaluation of the mental status to document continued need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Course and progress of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Recommendations for further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Signature of the behavioral health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include a written treatment summary developed with the involvement of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summary is provided upon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307.20(7)</w:t>
      </w:r>
      <w:r>
        <w:rPr>
          <w:rFonts w:ascii="Times New Roman" w:hAnsi="Times New Roman"/>
          <w:b w:val="false"/>
          <w:i w:val="false"/>
          <w:color w:val="000000"/>
          <w:sz w:val="24"/>
        </w:rPr>
        <w:t> </w:t>
      </w:r>
      <w:r>
        <w:rPr>
          <w:rFonts w:ascii="Times New Roman" w:hAnsi="Times New Roman"/>
          <w:b w:val="false"/>
          <w:i/>
          <w:color w:val="000000"/>
          <w:sz w:val="24"/>
        </w:rPr>
        <w:t xml:space="preserve">Follow-up services. </w:t>
      </w:r>
      <w:r>
        <w:rPr>
          <w:rFonts w:ascii="Times New Roman" w:hAnsi="Times New Roman"/>
          <w:b w:val="false"/>
          <w:i w:val="false"/>
          <w:color w:val="000000"/>
          <w:sz w:val="24"/>
        </w:rPr>
        <w:t>Crisis stabilization providers ensure follow-up services to facilitate the individual’s access to behavioral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Follow-up services are provided to individuals not requiring 24 hour levels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Follow-up services link individuals to needed supports and confirm transition to and engagement with aftercare services, to include documentation an appointment is scheduled with the individual’s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Follow-up services occur within 48 hours of discharge and occur periodically until the individual is seen by the their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307.20(8)</w:t>
      </w:r>
      <w:r>
        <w:rPr>
          <w:rFonts w:ascii="Times New Roman" w:hAnsi="Times New Roman"/>
          <w:b w:val="false"/>
          <w:i w:val="false"/>
          <w:color w:val="000000"/>
          <w:sz w:val="24"/>
        </w:rPr>
        <w:t> </w:t>
      </w:r>
      <w:r>
        <w:rPr>
          <w:rFonts w:ascii="Times New Roman" w:hAnsi="Times New Roman"/>
          <w:b w:val="false"/>
          <w:i/>
          <w:color w:val="000000"/>
          <w:sz w:val="24"/>
        </w:rPr>
        <w:t xml:space="preserve">Health and safety. </w:t>
      </w:r>
      <w:r>
        <w:rPr>
          <w:rFonts w:ascii="Times New Roman" w:hAnsi="Times New Roman"/>
          <w:b w:val="false"/>
          <w:i w:val="false"/>
          <w:color w:val="000000"/>
          <w:sz w:val="24"/>
        </w:rPr>
        <w:t>Emergency preparedness policies and procedures include health and safety measures. Emergency preparedness plans are designed to provide effective utilization of available resources for care to continue during a disaster event, including but not limited to cases of severe weather or fire.</w:t>
      </w:r>
    </w:p>
    <w:p>
      <w:pPr>
        <w:spacing w:before="0" w:after="0" w:line="480"/>
        <w:ind w:left="120"/>
        <w:jc w:val="both"/>
      </w:pPr>
      <w:r>
        <w:rPr>
          <w:rFonts w:ascii="Times New Roman" w:hAnsi="Times New Roman"/>
          <w:b/>
          <w:i w:val="false"/>
          <w:color w:val="000000"/>
          <w:sz w:val="24"/>
        </w:rPr>
        <w:t>441—307.21</w:t>
      </w:r>
      <w:r>
        <w:rPr>
          <w:rFonts w:ascii="Times New Roman" w:hAnsi="Times New Roman"/>
          <w:b/>
          <w:i w:val="false"/>
          <w:color w:val="000000"/>
          <w:sz w:val="24"/>
        </w:rPr>
        <w:t xml:space="preserve">(225A) </w:t>
      </w:r>
      <w:r>
        <w:rPr>
          <w:rFonts w:ascii="Times New Roman" w:hAnsi="Times New Roman"/>
          <w:b/>
          <w:i w:val="false"/>
          <w:color w:val="000000"/>
          <w:sz w:val="24"/>
        </w:rPr>
        <w:t xml:space="preserve">Crisis stabilization residential services (CSRS). </w:t>
      </w:r>
      <w:r>
        <w:rPr>
          <w:rFonts w:ascii="Times New Roman" w:hAnsi="Times New Roman"/>
          <w:b w:val="false"/>
          <w:i w:val="false"/>
          <w:color w:val="000000"/>
          <w:sz w:val="24"/>
        </w:rPr>
        <w:t>Crisis stabilization residential services are short-term services provided in facility-based settings. The goal of CSRS is to stabilize and reintegrate the individual back into the community. CSRS are designed for voluntary individuals who are in need of a safe, secure environment less intensive and restrictive than an inpatient hospital. CSRS have the capacity to serve more than two individuals at a time. CSRS can be for youth aged 18 and younger or adults aged 18 and older. Youth and adults cannot be housed in the same facility setting. Facilities licensed by the department of inspections, appeals, and licensing (DIAL) for other services would have to comply with DIAL regulations for operating another business or activity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eligible, an individual must be determined appropriate for the service by a crisis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crisis assessment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Active symptoms of psychosis.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Alcohol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Coping 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History of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Impulsivity or absence of protective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Intensity and duration of depression.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Lethality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Level of external support available to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Physical health, including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Presenting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Stress indicators and level of 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307.21(2)</w:t>
      </w:r>
      <w:r>
        <w:rPr>
          <w:rFonts w:ascii="Times New Roman" w:hAnsi="Times New Roman"/>
          <w:b w:val="false"/>
          <w:i w:val="false"/>
          <w:color w:val="000000"/>
          <w:sz w:val="24"/>
        </w:rPr>
        <w:t> </w:t>
      </w:r>
      <w:r>
        <w:rPr>
          <w:rFonts w:ascii="Times New Roman" w:hAnsi="Times New Roman"/>
          <w:b w:val="false"/>
          <w:i/>
          <w:color w:val="000000"/>
          <w:sz w:val="24"/>
        </w:rPr>
        <w:t xml:space="preserve">Staffing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one licensed mental health professional is available for consultation 24 hours a day,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Awake and attentive staffing 24 hours a day, 365 days a year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307.21(3)</w:t>
      </w:r>
      <w:r>
        <w:rPr>
          <w:rFonts w:ascii="Times New Roman" w:hAnsi="Times New Roman"/>
          <w:b w:val="false"/>
          <w:i w:val="false"/>
          <w:color w:val="000000"/>
          <w:sz w:val="24"/>
        </w:rPr>
        <w:t> </w:t>
      </w:r>
      <w:r>
        <w:rPr>
          <w:rFonts w:ascii="Times New Roman" w:hAnsi="Times New Roman"/>
          <w:b w:val="false"/>
          <w:i/>
          <w:color w:val="000000"/>
          <w:sz w:val="24"/>
        </w:rPr>
        <w:t xml:space="preserve">Crisis stabilization—location. </w:t>
      </w:r>
      <w:r>
        <w:rPr>
          <w:rFonts w:ascii="Times New Roman" w:hAnsi="Times New Roman"/>
          <w:b w:val="false"/>
          <w:i w:val="false"/>
          <w:color w:val="000000"/>
          <w:sz w:val="24"/>
        </w:rPr>
        <w:t>The individual is provided safe, secure and structured crisis stabilization services in the least restrictive location meeting the individual’s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Family members, natural supports, and treatment providers are contacted within 24 hours of admission with the individual’s consent. Communication attempts and contact with the individual’s team will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Contact with a behavioral health professional occurs at least one time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individual has a minimum of one hour per day of additional services provided by crisis response staff, including but not limited to skill building, peer support, family support peer services, or recovery coaching, or other therapeutic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Youth services include ongoing coordination and communication with the youth’s support system, including but not limited to parents, guardians, and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crisis assessment is completed within 24 hours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days an individual receives crisis stabilization services is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documentation records specific reasons for lengths of stay beyond five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Medication record is included in the service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307.21(4)</w:t>
      </w:r>
      <w:r>
        <w:rPr>
          <w:rFonts w:ascii="Times New Roman" w:hAnsi="Times New Roman"/>
          <w:b w:val="false"/>
          <w:i w:val="false"/>
          <w:color w:val="000000"/>
          <w:sz w:val="24"/>
        </w:rPr>
        <w:t> </w:t>
      </w:r>
      <w:r>
        <w:rPr>
          <w:rFonts w:ascii="Times New Roman" w:hAnsi="Times New Roman"/>
          <w:b w:val="false"/>
          <w:i/>
          <w:color w:val="000000"/>
          <w:sz w:val="24"/>
        </w:rPr>
        <w:t xml:space="preserve">Crisis stabilization—crisis incident reporting. </w:t>
      </w:r>
      <w:r>
        <w:rPr>
          <w:rFonts w:ascii="Times New Roman" w:hAnsi="Times New Roman"/>
          <w:b w:val="false"/>
          <w:i w:val="false"/>
          <w:color w:val="000000"/>
          <w:sz w:val="24"/>
        </w:rPr>
        <w:t>A crisis incident report is completed when staff are notified an crisis incident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crisis incident report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individual who was involved in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and time of occurrence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Description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Names and signatures of all staff present at the time of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Action staff took to handle the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Resolution or follow up to the crisis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crisis incident report is maintained in a centralized file and a copy given to the individual and the parent or guardian, as appropriate. A copy of the crisis incident report is sent to the department for crisis incidents involving an individual’s death during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307.21(5)</w:t>
      </w:r>
      <w:r>
        <w:rPr>
          <w:rFonts w:ascii="Times New Roman" w:hAnsi="Times New Roman"/>
          <w:b w:val="false"/>
          <w:i w:val="false"/>
          <w:color w:val="000000"/>
          <w:sz w:val="24"/>
        </w:rPr>
        <w:t> </w:t>
      </w:r>
      <w:r>
        <w:rPr>
          <w:rFonts w:ascii="Times New Roman" w:hAnsi="Times New Roman"/>
          <w:b w:val="false"/>
          <w:i/>
          <w:color w:val="000000"/>
          <w:sz w:val="24"/>
        </w:rPr>
        <w:t xml:space="preserve">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Stabilization plan. </w:t>
      </w:r>
      <w:r>
        <w:rPr>
          <w:rFonts w:ascii="Times New Roman" w:hAnsi="Times New Roman"/>
          <w:b w:val="false"/>
          <w:i w:val="false"/>
          <w:color w:val="000000"/>
          <w:sz w:val="24"/>
        </w:rPr>
        <w:t>The individual is involved collaboratively in all aspects of crisis stabilization services, including but not limited to admission, treatment planning, intervention, and discharge. Attempts to involve family members are required for youth and encouraged for adults. At a minimum, this plan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Criteria for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Goal statement consistent with needs and projected length of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Rights restrictions,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Names of all persons participating in the development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Specification of treatment responsibilities and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Plan development. </w:t>
      </w:r>
      <w:r>
        <w:rPr>
          <w:rFonts w:ascii="Times New Roman" w:hAnsi="Times New Roman"/>
          <w:b w:val="false"/>
          <w:i w:val="false"/>
          <w:color w:val="000000"/>
          <w:sz w:val="24"/>
        </w:rPr>
        <w:t>Within 24 hours of an individual’s admission to crisis stabilization services, a written short-term stabilization plan is developed, with the involvement and consent of the individual, and is reviewed at least every ten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307.21(6)</w:t>
      </w:r>
      <w:r>
        <w:rPr>
          <w:rFonts w:ascii="Times New Roman" w:hAnsi="Times New Roman"/>
          <w:b w:val="false"/>
          <w:i w:val="false"/>
          <w:color w:val="000000"/>
          <w:sz w:val="24"/>
        </w:rPr>
        <w:t> </w:t>
      </w:r>
      <w:r>
        <w:rPr>
          <w:rFonts w:ascii="Times New Roman" w:hAnsi="Times New Roman"/>
          <w:b w:val="false"/>
          <w:i/>
          <w:color w:val="000000"/>
          <w:sz w:val="24"/>
        </w:rPr>
        <w:t xml:space="preserve">Treatment summary. </w:t>
      </w:r>
      <w:r>
        <w:rPr>
          <w:rFonts w:ascii="Times New Roman" w:hAnsi="Times New Roman"/>
          <w:b w:val="false"/>
          <w:i w:val="false"/>
          <w:color w:val="000000"/>
          <w:sz w:val="24"/>
        </w:rPr>
        <w:t>Prior to discharge, a treatment summary is provided and a copy shared with the individual and treatment team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At a minimum, this treatment summary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Safety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Stabilization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Treatment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Documentation of daily contact with the behavioral health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Ongoing evaluation of the mental status to document continued need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Course and progress of the individual regarding identified needs and barriers.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Recommendations for further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Signature of the behavioral health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Records include a written treatment summary developed with the involvement and consent of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Copy. </w:t>
      </w:r>
      <w:r>
        <w:rPr>
          <w:rFonts w:ascii="Times New Roman" w:hAnsi="Times New Roman"/>
          <w:b w:val="false"/>
          <w:i w:val="false"/>
          <w:color w:val="000000"/>
          <w:sz w:val="24"/>
        </w:rPr>
        <w:t>An individual receives a copy of the treatment summary upon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307.21(7)</w:t>
      </w:r>
      <w:r>
        <w:rPr>
          <w:rFonts w:ascii="Times New Roman" w:hAnsi="Times New Roman"/>
          <w:b w:val="false"/>
          <w:i w:val="false"/>
          <w:color w:val="000000"/>
          <w:sz w:val="24"/>
        </w:rPr>
        <w:t> </w:t>
      </w:r>
      <w:r>
        <w:rPr>
          <w:rFonts w:ascii="Times New Roman" w:hAnsi="Times New Roman"/>
          <w:b w:val="false"/>
          <w:i/>
          <w:color w:val="000000"/>
          <w:sz w:val="24"/>
        </w:rPr>
        <w:t xml:space="preserve">Follow-up services. </w:t>
      </w:r>
      <w:r>
        <w:rPr>
          <w:rFonts w:ascii="Times New Roman" w:hAnsi="Times New Roman"/>
          <w:b w:val="false"/>
          <w:i w:val="false"/>
          <w:color w:val="000000"/>
          <w:sz w:val="24"/>
        </w:rPr>
        <w:t>Crisis stabilization providers ensure follow-up services to facilitate the individual’s access to behavioral health care. Follow-up services are provided to individuals not requiring 24 hour levels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Follow-up services link individuals to needed supports and confirm transition to and engagement with aftercare services, to include documentation an appointment is scheduled with the individual’s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Follow-up services occur within 48 hours of discharge and occur periodically until the individual is seen by the their preferred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307.21(8)</w:t>
      </w:r>
      <w:r>
        <w:rPr>
          <w:rFonts w:ascii="Times New Roman" w:hAnsi="Times New Roman"/>
          <w:b w:val="false"/>
          <w:i w:val="false"/>
          <w:color w:val="000000"/>
          <w:sz w:val="24"/>
        </w:rPr>
        <w:t> </w:t>
      </w:r>
      <w:r>
        <w:rPr>
          <w:rFonts w:ascii="Times New Roman" w:hAnsi="Times New Roman"/>
          <w:b w:val="false"/>
          <w:i/>
          <w:color w:val="000000"/>
          <w:sz w:val="24"/>
        </w:rPr>
        <w:t xml:space="preserve">Health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Health and fire safety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includes Iowa fire marshal rules and fire ordinances, local health, fire, occupancy code, and safety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Standards for public facilities guide food and beverage safety, nutrition standards, and safe storage of all consumable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Crisis stabilization residential services comply with rule </w:t>
      </w:r>
      <w:hyperlink r:id="rId65">
        <w:r>
          <w:rPr>
            <w:rStyle w:val="Hyperlink"/>
            <w:rFonts w:ascii="Times New Roman" w:hAnsi="Times New Roman"/>
            <w:b w:val="false"/>
            <w:i w:val="false"/>
            <w:color w:val="000000"/>
            <w:sz w:val="24"/>
          </w:rPr>
          <w:t>441—307.22</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Emergency preparedness. Emergency preparedness policies are designed to provide effective utilization of available resources for continuation during a disaster event, including but not limited to cases of severe weather or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is safe, clean, and well-ventilated with a properly heated environment in good repair and free from vermin.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location is accessible and, when needed, accommodations are made to address individuals physical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Bedrooms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sturdily constructed 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sanitized mattress protected with a clean mattress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designated space in proximity to the sleeping area for personal possessions, including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Curtains or window blinds on bedroom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Available clean linens.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Sleeping areas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Doors for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Partitioning and placement of furniture to provide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Rooms that accommodate no more than two per room. Single room dimensions are at least 80 square feet not including closets. Dual occupancy rooms are at least 120 square feet not including closets.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Personal belongings and personal touches in the rooms, defined in CSRS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Respect by staff for an individual’s right to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Personal hygiene supplies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safe supply of hot and cold running water that is potable.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 towels, electric hand dryers or paper towel dispensers, and an available supply of toilet paper and soap.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Natural or mechanical ventilation capable of removing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Tubs or showers with slip-proof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Partitions with doors that provide privacy if a bathroom has multiple toilet stools.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Toilets, wash basins, and other plumbing or sanitary facilities in good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Privacy in bathrooms for male and female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Federal laws regarding smoking on property are recognized and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following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Areas in which an individual may be alone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Areas for private conversations with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secure space for personal belongings.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Housekeeping. Maintenance of living quarters and day-to-day housekeeping activities are clearly defined in writing and a part of the orientation. Staff assistance and equipment are provided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clothing is allowed in accordance with CSRS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Clothing may be washed with provided laundry mechanisms.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Smoking. The smokefree air Act, Iowa Code chapter </w:t>
      </w:r>
      <w:hyperlink r:id="rId66">
        <w:r>
          <w:rPr>
            <w:rStyle w:val="Hyperlink"/>
            <w:rFonts w:ascii="Times New Roman" w:hAnsi="Times New Roman"/>
            <w:b w:val="false"/>
            <w:i w:val="false"/>
            <w:color w:val="000000"/>
            <w:sz w:val="24"/>
          </w:rPr>
          <w:t>142D</w:t>
        </w:r>
      </w:hyperlink>
      <w:r>
        <w:rPr>
          <w:rFonts w:ascii="Times New Roman" w:hAnsi="Times New Roman"/>
          <w:b w:val="false"/>
          <w:i w:val="false"/>
          <w:color w:val="000000"/>
          <w:sz w:val="24"/>
        </w:rPr>
        <w:t>, is included in the CSRS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Religion/culture. Rights to religion and culture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opportunity to participate in religious activities and services in accordance with the faith of the individual or of a minor individual’s parent(s) or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Arrange for transportation to religious activities when appropriate per CSRS policy.</w:t>
      </w:r>
    </w:p>
    <w:p>
      <w:pPr>
        <w:spacing w:before="0" w:after="0" w:line="480"/>
        <w:ind w:left="120"/>
        <w:jc w:val="both"/>
      </w:pPr>
      <w:r>
        <w:rPr>
          <w:rFonts w:ascii="Times New Roman" w:hAnsi="Times New Roman"/>
          <w:b/>
          <w:i w:val="false"/>
          <w:color w:val="000000"/>
          <w:sz w:val="24"/>
        </w:rPr>
        <w:t>441—307.22</w:t>
      </w:r>
      <w:r>
        <w:rPr>
          <w:rFonts w:ascii="Times New Roman" w:hAnsi="Times New Roman"/>
          <w:b/>
          <w:i w:val="false"/>
          <w:color w:val="000000"/>
          <w:sz w:val="24"/>
        </w:rPr>
        <w:t xml:space="preserve">(225A) </w:t>
      </w:r>
      <w:r>
        <w:rPr>
          <w:rFonts w:ascii="Times New Roman" w:hAnsi="Times New Roman"/>
          <w:b/>
          <w:i w:val="false"/>
          <w:color w:val="000000"/>
          <w:sz w:val="24"/>
        </w:rPr>
        <w:t xml:space="preserve">Medication—administration, storage and documentation. </w:t>
      </w:r>
      <w:r>
        <w:rPr>
          <w:rFonts w:ascii="Times New Roman" w:hAnsi="Times New Roman"/>
          <w:b w:val="false"/>
          <w:i w:val="false"/>
          <w:color w:val="000000"/>
          <w:sz w:val="24"/>
        </w:rPr>
        <w:t>This rule sets forth medication requirements for 23-hour crisis observation, crisis stabilization community-based services, and crisis stabilization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307.22(1)</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r>
        <w:rPr>
          <w:rFonts w:ascii="Times New Roman" w:hAnsi="Times New Roman"/>
          <w:b w:val="false"/>
          <w:i w:val="false"/>
          <w:color w:val="000000"/>
          <w:sz w:val="24"/>
        </w:rPr>
        <w:t>Policies and procedures ensure prescription and over-the-counter medications are administered or self-administered safely and properly in accordance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307.22(2)</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medication.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dose schedules and standardization of abbreviations are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Specific methods for control and accountability are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Prescription and over-the-counter medications are administered or self-administered safely and properly in accordance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medications are not administered or self-administered without a written order signed by a qualified prescriber. All medication orders are documented in the case records and document the name of the medication, dose, route of administration, frequency of administration, and name of the qualified prescriber prescribing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Staff-administered medication.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staff administering medication have completed department-approved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type and amount of medication, time and date of medication administered, and name of staff administering the medication are documented in the medication record in accordance with prescribed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Self-administered medication.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 monitoring self-administration of prescription and over-the-counter medication have completed department-approved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Self-administration of prescription and over-the-counter medications are permitted only when the medication label is clear and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Medication storage. </w:t>
      </w:r>
      <w:r>
        <w:rPr>
          <w:rFonts w:ascii="Times New Roman" w:hAnsi="Times New Roman"/>
          <w:b w:val="false"/>
          <w:i w:val="false"/>
          <w:color w:val="000000"/>
          <w:sz w:val="24"/>
        </w:rPr>
        <w:t>Medication storage policies under the care and control of the administration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medication is maintained in locked storage, and controlled substances are maintained in a locked box within locked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Medications requiring refrigeration are kept in a refrigerator separated from food and other edible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Disinfectants and medication for external use are stored separately from internal and injectable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Each medication is stored in original containers and labeled with the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 provided is dispensed from a licensed pharmacy in the state of Iowa in accordance with the Iowa Code. It can also be provided by a qualified prescriber from a licensed pharmacy in another state according to the laws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medications prescribed for one individual are not administered or allowed in the possession of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Medication labeling. </w:t>
      </w:r>
      <w:r>
        <w:rPr>
          <w:rFonts w:ascii="Times New Roman" w:hAnsi="Times New Roman"/>
          <w:b w:val="false"/>
          <w:i w:val="false"/>
          <w:color w:val="000000"/>
          <w:sz w:val="24"/>
        </w:rPr>
        <w:t>All prescribed medications are clearly labeled with the full name; prescriber’s name; prescription number; name and strength of the medication; dosage; directions for use; date of issue; and name, address and telephone number of the pharmacy or prescriber issuing the medication. Medications are packaged and labeled according to state and federal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Monthly inspection. </w:t>
      </w:r>
      <w:r>
        <w:rPr>
          <w:rFonts w:ascii="Times New Roman" w:hAnsi="Times New Roman"/>
          <w:b w:val="false"/>
          <w:i w:val="false"/>
          <w:color w:val="000000"/>
          <w:sz w:val="24"/>
        </w:rPr>
        <w:t>A monthly inspection of medication storage location and medication administration records occurs to ensure compliance with department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Damaged labels. </w:t>
      </w:r>
      <w:r>
        <w:rPr>
          <w:rFonts w:ascii="Times New Roman" w:hAnsi="Times New Roman"/>
          <w:b w:val="false"/>
          <w:i w:val="false"/>
          <w:color w:val="000000"/>
          <w:sz w:val="24"/>
        </w:rPr>
        <w:t>Medication containers with soiled, damaged, illegible, or makeshift labels are returned to the issuing pharmacist, pharmacy, or qualified prescriber for relabeling 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Return of medications. </w:t>
      </w:r>
      <w:r>
        <w:rPr>
          <w:rFonts w:ascii="Times New Roman" w:hAnsi="Times New Roman"/>
          <w:b w:val="false"/>
          <w:i w:val="false"/>
          <w:color w:val="000000"/>
          <w:sz w:val="24"/>
        </w:rPr>
        <w:t>When an individual is discharged or leaves the crisis service, medications are sent in their original containers with the individual or with a designated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Unused medication. </w:t>
      </w:r>
      <w:r>
        <w:rPr>
          <w:rFonts w:ascii="Times New Roman" w:hAnsi="Times New Roman"/>
          <w:b w:val="false"/>
          <w:i w:val="false"/>
          <w:color w:val="000000"/>
          <w:sz w:val="24"/>
        </w:rPr>
        <w:t>Unused remaining prescription medications are destroyed by staff with a witness present and a notation documented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Adverse reactions. </w:t>
      </w:r>
      <w:r>
        <w:rPr>
          <w:rFonts w:ascii="Times New Roman" w:hAnsi="Times New Roman"/>
          <w:b w:val="false"/>
          <w:i w:val="false"/>
          <w:color w:val="000000"/>
          <w:sz w:val="24"/>
        </w:rPr>
        <w:t>Documentation is required in case records on adverse medication reactions when medications are administered and self-administered.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All medication orders are documented in the case records by authorized staff administering the medication. The documentation shall include the name of the medication, dose, route of administration, frequency of administration, name of the qualified prescriber prescribing the medication, and name of the staff administering or dispensing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Medication rights and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and their designated representative if applicable are informed of the agency policy regarding prohibition of medication utilization as a restraint. The use of psychopharmacological medication in excess of the standard plan of care is prohibited. Using medication as a restraint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Medications used to control behavior or restrict freedom of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Medications used in excessive amounts or in excessive frequency.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Neuroleptics, anxiolytics, antihistamines, and atypical neuroleptics, or other medication used for calming, rather than for the medication’s indicated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Drugs or medications used for standard treatment of the individual’s medical or psychiatric condition are not considered to be used as a restraint.</w:t>
      </w:r>
    </w:p>
    <w:p>
      <w:pPr>
        <w:spacing w:before="0" w:after="0" w:line="480"/>
        <w:ind w:left="120"/>
        <w:jc w:val="both"/>
      </w:pPr>
      <w:r>
        <w:rPr>
          <w:rFonts w:ascii="Times New Roman" w:hAnsi="Times New Roman"/>
          <w:b/>
          <w:i w:val="false"/>
          <w:color w:val="000000"/>
          <w:sz w:val="24"/>
        </w:rPr>
        <w:t>441—307.23</w:t>
      </w:r>
      <w:r>
        <w:rPr>
          <w:rFonts w:ascii="Times New Roman" w:hAnsi="Times New Roman"/>
          <w:b/>
          <w:i w:val="false"/>
          <w:color w:val="000000"/>
          <w:sz w:val="24"/>
        </w:rPr>
        <w:t xml:space="preserve">(225A) </w:t>
      </w:r>
      <w:r>
        <w:rPr>
          <w:rFonts w:ascii="Times New Roman" w:hAnsi="Times New Roman"/>
          <w:b/>
          <w:i w:val="false"/>
          <w:color w:val="000000"/>
          <w:sz w:val="24"/>
        </w:rPr>
        <w:t xml:space="preserve">Accreditation. </w:t>
      </w:r>
      <w:r>
        <w:rPr>
          <w:rFonts w:ascii="Times New Roman" w:hAnsi="Times New Roman"/>
          <w:b w:val="false"/>
          <w:i w:val="false"/>
          <w:color w:val="000000"/>
          <w:sz w:val="24"/>
        </w:rPr>
        <w:t>The department will determine whether to grant, deny, or revoke the accreditation of organizations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meet the standards of subrule </w:t>
      </w:r>
      <w:hyperlink r:id="rId67">
        <w:r>
          <w:rPr>
            <w:rStyle w:val="Hyperlink"/>
            <w:rFonts w:ascii="Times New Roman" w:hAnsi="Times New Roman"/>
            <w:b w:val="false"/>
            <w:i w:val="false"/>
            <w:color w:val="000000"/>
            <w:sz w:val="24"/>
          </w:rPr>
          <w:t>307.5(1)</w:t>
        </w:r>
      </w:hyperlink>
      <w:r>
        <w:rPr>
          <w:rFonts w:ascii="Times New Roman" w:hAnsi="Times New Roman"/>
          <w:b w:val="false"/>
          <w:i w:val="false"/>
          <w:color w:val="000000"/>
          <w:sz w:val="24"/>
        </w:rPr>
        <w:t>, with the addition of crisis response service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307.23(2)</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meet the standards in subrules </w:t>
      </w:r>
      <w:hyperlink r:id="rId68">
        <w:r>
          <w:rPr>
            <w:rStyle w:val="Hyperlink"/>
            <w:rFonts w:ascii="Times New Roman" w:hAnsi="Times New Roman"/>
            <w:b w:val="false"/>
            <w:i w:val="false"/>
            <w:color w:val="000000"/>
            <w:sz w:val="24"/>
          </w:rPr>
          <w:t>307.5(2)</w:t>
        </w:r>
      </w:hyperlink>
      <w:r>
        <w:rPr>
          <w:rFonts w:ascii="Times New Roman" w:hAnsi="Times New Roman"/>
          <w:b w:val="false"/>
          <w:i w:val="false"/>
          <w:color w:val="000000"/>
          <w:sz w:val="24"/>
        </w:rPr>
        <w:t> and </w:t>
      </w:r>
      <w:hyperlink r:id="rId69">
        <w:r>
          <w:rPr>
            <w:rStyle w:val="Hyperlink"/>
            <w:rFonts w:ascii="Times New Roman" w:hAnsi="Times New Roman"/>
            <w:b w:val="false"/>
            <w:i w:val="false"/>
            <w:color w:val="000000"/>
            <w:sz w:val="24"/>
          </w:rPr>
          <w:t>307.5(3)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307.23(3)</w:t>
      </w:r>
      <w:r>
        <w:rPr>
          <w:rFonts w:ascii="Times New Roman" w:hAnsi="Times New Roman"/>
          <w:b w:val="false"/>
          <w:i w:val="false"/>
          <w:color w:val="000000"/>
          <w:sz w:val="24"/>
        </w:rPr>
        <w:t> </w:t>
      </w:r>
      <w:r>
        <w:rPr>
          <w:rFonts w:ascii="Times New Roman" w:hAnsi="Times New Roman"/>
          <w:b w:val="false"/>
          <w:i w:val="false"/>
          <w:color w:val="000000"/>
          <w:sz w:val="24"/>
        </w:rPr>
        <w:t>Performance outcome determinations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Quality assurance staff shall determine a performance compliance level based on the number of indicators found to be in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 indicators, if 25 percent or more of the files reviewed do not comply with the indicator, that indicator is considered out of compliance and corrective action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Corrective action is required when any indicator under policies and procedures or activities is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overall rating, the performance rating for policies and procedures shall count as 15 percent of the total, activities as 15 percent of the total, and services as 70 percent of the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of the three indicators for policies and procedures has a value of 5.0 out of a possible score of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of the 36 indicators for activities has a value of .42 out of a possible score of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Each service has a separate weighting according to the total number of indicators applicable for that service, with a possible score of 70, as shown in paragraph </w:t>
      </w:r>
      <w:hyperlink r:id="rId70">
        <w:r>
          <w:rPr>
            <w:rStyle w:val="Hyperlink"/>
            <w:rFonts w:ascii="Times New Roman" w:hAnsi="Times New Roman"/>
            <w:b w:val="false"/>
            <w:i w:val="false"/>
            <w:color w:val="000000"/>
            <w:sz w:val="24"/>
          </w:rPr>
          <w:t>307.23(3)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Quality assurance staff shall determine a separate score for each service to be accredited. When an organization offers more than one service under this chapter, there shall be one accreditation award for all the services based upon the lowest score of the services surveyed.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035"/>
        <w:gridCol w:w="3115"/>
        <w:gridCol w:w="3114"/>
      </w:tblGrid>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Service</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Number of Indicators</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Value of Each Indicator</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24-hour crisis response</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3.04</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Warm line</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Mobile response</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3.04</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23-hour observation</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1.94</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Crisis stabilization, community-based</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2.12</w:t>
            </w:r>
          </w:p>
        </w:tc>
      </w:tr>
      <w:tr>
        <w:trPr>
          <w:trHeight w:val="195" w:hRule="atLeast"/>
        </w:trPr>
        <w:tc>
          <w:tcPr>
            <w:tcW w:w="503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Crisis stabilization, residential</w:t>
            </w:r>
          </w:p>
        </w:tc>
        <w:tc>
          <w:tcPr>
            <w:tcW w:w="31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51</w:t>
            </w:r>
          </w:p>
        </w:tc>
        <w:tc>
          <w:tcPr>
            <w:tcW w:w="31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1.37</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meet the standards in subrules </w:t>
      </w:r>
      <w:hyperlink r:id="rId71">
        <w:r>
          <w:rPr>
            <w:rStyle w:val="Hyperlink"/>
            <w:rFonts w:ascii="Times New Roman" w:hAnsi="Times New Roman"/>
            <w:b w:val="false"/>
            <w:i w:val="false"/>
            <w:color w:val="000000"/>
            <w:sz w:val="24"/>
          </w:rPr>
          <w:t>307.5(5)</w:t>
        </w:r>
      </w:hyperlink>
      <w:r>
        <w:rPr>
          <w:rFonts w:ascii="Times New Roman" w:hAnsi="Times New Roman"/>
          <w:b w:val="false"/>
          <w:i w:val="false"/>
          <w:color w:val="000000"/>
          <w:sz w:val="24"/>
        </w:rPr>
        <w:t xml:space="preserve"> through </w:t>
      </w:r>
      <w:hyperlink r:id="rId72">
        <w:r>
          <w:rPr>
            <w:rStyle w:val="Hyperlink"/>
            <w:rFonts w:ascii="Times New Roman" w:hAnsi="Times New Roman"/>
            <w:b w:val="false"/>
            <w:i w:val="false"/>
            <w:color w:val="000000"/>
            <w:sz w:val="24"/>
          </w:rPr>
          <w:t>307.5(7)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441—307.24</w:t>
      </w:r>
      <w:r>
        <w:rPr>
          <w:rFonts w:ascii="Times New Roman" w:hAnsi="Times New Roman"/>
          <w:b/>
          <w:i w:val="false"/>
          <w:color w:val="000000"/>
          <w:sz w:val="24"/>
        </w:rPr>
        <w:t xml:space="preserve">(225A) </w:t>
      </w:r>
      <w:r>
        <w:rPr>
          <w:rFonts w:ascii="Times New Roman" w:hAnsi="Times New Roman"/>
          <w:b/>
          <w:i w:val="false"/>
          <w:color w:val="000000"/>
          <w:sz w:val="24"/>
        </w:rPr>
        <w:t xml:space="preserve">Deemed status. </w:t>
      </w:r>
      <w:r>
        <w:rPr>
          <w:rFonts w:ascii="Times New Roman" w:hAnsi="Times New Roman"/>
          <w:b w:val="false"/>
          <w:i w:val="false"/>
          <w:color w:val="000000"/>
          <w:sz w:val="24"/>
        </w:rPr>
        <w:t xml:space="preserve">The department will grant deemed status to organizations accredited by a recognized national, not-for-profit, accrediting body when the department determines the accreditation is for similar services. The organization shall fulfill the standards described in subrules </w:t>
      </w:r>
      <w:hyperlink r:id="rId73">
        <w:r>
          <w:rPr>
            <w:rStyle w:val="Hyperlink"/>
            <w:rFonts w:ascii="Times New Roman" w:hAnsi="Times New Roman"/>
            <w:b w:val="false"/>
            <w:i w:val="false"/>
            <w:color w:val="000000"/>
            <w:sz w:val="24"/>
          </w:rPr>
          <w:t>307.6(1)</w:t>
        </w:r>
      </w:hyperlink>
      <w:r>
        <w:rPr>
          <w:rFonts w:ascii="Times New Roman" w:hAnsi="Times New Roman"/>
          <w:b w:val="false"/>
          <w:i w:val="false"/>
          <w:color w:val="000000"/>
          <w:sz w:val="24"/>
        </w:rPr>
        <w:t xml:space="preserve"> through </w:t>
      </w:r>
      <w:hyperlink r:id="rId74">
        <w:r>
          <w:rPr>
            <w:rStyle w:val="Hyperlink"/>
            <w:rFonts w:ascii="Times New Roman" w:hAnsi="Times New Roman"/>
            <w:b w:val="false"/>
            <w:i w:val="false"/>
            <w:color w:val="000000"/>
            <w:sz w:val="24"/>
          </w:rPr>
          <w:t>307.6(6)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441—307.25</w:t>
      </w:r>
      <w:r>
        <w:rPr>
          <w:rFonts w:ascii="Times New Roman" w:hAnsi="Times New Roman"/>
          <w:b/>
          <w:i w:val="false"/>
          <w:color w:val="000000"/>
          <w:sz w:val="24"/>
        </w:rPr>
        <w:t xml:space="preserve">(225A) </w:t>
      </w:r>
      <w:r>
        <w:rPr>
          <w:rFonts w:ascii="Times New Roman" w:hAnsi="Times New Roman"/>
          <w:b/>
          <w:i w:val="false"/>
          <w:color w:val="000000"/>
          <w:sz w:val="24"/>
        </w:rPr>
        <w:t xml:space="preserve">Complaint process. </w:t>
      </w:r>
      <w:r>
        <w:rPr>
          <w:rFonts w:ascii="Times New Roman" w:hAnsi="Times New Roman"/>
          <w:b w:val="false"/>
          <w:i w:val="false"/>
          <w:color w:val="000000"/>
          <w:sz w:val="24"/>
        </w:rPr>
        <w:t xml:space="preserve">The department will receive and record complaints by individuals using services, employees, any interested people, and the public relating to or alleging violations of applicable requirements of the Iowa Code or administrative rules in accordance with the standards described in rule </w:t>
      </w:r>
      <w:hyperlink r:id="rId75">
        <w:r>
          <w:rPr>
            <w:rStyle w:val="Hyperlink"/>
            <w:rFonts w:ascii="Times New Roman" w:hAnsi="Times New Roman"/>
            <w:b w:val="false"/>
            <w:i w:val="false"/>
            <w:color w:val="000000"/>
            <w:sz w:val="24"/>
          </w:rPr>
          <w:t>441—307.7</w:t>
        </w:r>
      </w:hyperlink>
      <w:r>
        <w:rPr>
          <w:rFonts w:ascii="Times New Roman" w:hAnsi="Times New Roman"/>
          <w:b w:val="false"/>
          <w:i w:val="false"/>
          <w:color w:val="000000"/>
          <w:sz w:val="24"/>
        </w:rPr>
        <w:t>(225A).</w:t>
      </w:r>
    </w:p>
    <w:p>
      <w:pPr>
        <w:spacing w:before="210" w:after="0" w:line="480"/>
        <w:ind w:left="120"/>
        <w:jc w:val="both"/>
      </w:pPr>
      <w:r>
        <w:rPr>
          <w:rFonts w:ascii="Times New Roman" w:hAnsi="Times New Roman"/>
          <w:b/>
          <w:i w:val="false"/>
          <w:color w:val="000000"/>
          <w:sz w:val="24"/>
        </w:rPr>
        <w:t>441—307.26</w:t>
      </w:r>
      <w:r>
        <w:rPr>
          <w:rFonts w:ascii="Times New Roman" w:hAnsi="Times New Roman"/>
          <w:b/>
          <w:i w:val="false"/>
          <w:color w:val="000000"/>
          <w:sz w:val="24"/>
        </w:rPr>
        <w:t xml:space="preserve">(225C) </w:t>
      </w:r>
      <w:r>
        <w:rPr>
          <w:rFonts w:ascii="Times New Roman" w:hAnsi="Times New Roman"/>
          <w:b/>
          <w:i w:val="false"/>
          <w:color w:val="000000"/>
          <w:sz w:val="24"/>
        </w:rPr>
        <w:t xml:space="preserve">Appeal procedure. </w:t>
      </w:r>
      <w:r>
        <w:rPr>
          <w:rFonts w:ascii="Times New Roman" w:hAnsi="Times New Roman"/>
          <w:b w:val="false"/>
          <w:i w:val="false"/>
          <w:color w:val="000000"/>
          <w:sz w:val="24"/>
        </w:rPr>
        <w:t xml:space="preserve">The department will receive appeals pursuant to </w:t>
      </w:r>
      <w:hyperlink r:id="rId7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77">
        <w:r>
          <w:rPr>
            <w:rStyle w:val="Hyperlink"/>
            <w:rFonts w:ascii="Times New Roman" w:hAnsi="Times New Roman"/>
            <w:b w:val="false"/>
            <w:i w:val="false"/>
            <w:color w:val="000000"/>
            <w:sz w:val="24"/>
          </w:rPr>
          <w:t>225A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COMMUNITY MENTAL HEALTH CENTERS</w:t>
      </w:r>
    </w:p>
    <w:p>
      <w:pPr>
        <w:spacing w:before="0" w:after="0" w:line="480"/>
        <w:ind w:left="120"/>
        <w:jc w:val="both"/>
      </w:pPr>
      <w:r>
        <w:rPr>
          <w:rFonts w:ascii="Times New Roman" w:hAnsi="Times New Roman"/>
          <w:b/>
          <w:i w:val="false"/>
          <w:color w:val="000000"/>
          <w:sz w:val="24"/>
        </w:rPr>
        <w:t>441—307.27</w:t>
      </w:r>
      <w:r>
        <w:rPr>
          <w:rFonts w:ascii="Times New Roman" w:hAnsi="Times New Roman"/>
          <w:b/>
          <w:i w:val="false"/>
          <w:color w:val="000000"/>
          <w:sz w:val="24"/>
        </w:rPr>
        <w:t xml:space="preserve">(225A)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mental health center self-assessment”</w:t>
      </w:r>
      <w:r>
        <w:rPr>
          <w:rFonts w:ascii="Times New Roman" w:hAnsi="Times New Roman"/>
          <w:b w:val="false"/>
          <w:i/>
          <w:color w:val="000000"/>
          <w:sz w:val="24"/>
          <w:u w:val="single"/>
        </w:rPr>
        <w:t> </w:t>
      </w:r>
      <w:r>
        <w:rPr>
          <w:rFonts w:ascii="Times New Roman" w:hAnsi="Times New Roman"/>
          <w:b w:val="false"/>
          <w:i w:val="false"/>
          <w:color w:val="000000"/>
          <w:sz w:val="24"/>
        </w:rPr>
        <w:t>means the form completed and submitted to the department by a new organization as part of the initial application to be designated as a CMHC. Designated CMHCs complete the form annually and submit it to the department as part of the accreditation and CMHC monitoring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support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“CSS”</w:t>
      </w:r>
      <w:r>
        <w:rPr>
          <w:rFonts w:ascii="Times New Roman" w:hAnsi="Times New Roman"/>
          <w:b w:val="false"/>
          <w:i/>
          <w:color w:val="000000"/>
          <w:sz w:val="24"/>
          <w:u w:val="single"/>
        </w:rPr>
        <w:t> </w:t>
      </w:r>
      <w:r>
        <w:rPr>
          <w:rFonts w:ascii="Times New Roman" w:hAnsi="Times New Roman"/>
          <w:b w:val="false"/>
          <w:i w:val="false"/>
          <w:color w:val="000000"/>
          <w:sz w:val="24"/>
        </w:rPr>
        <w:t>means services that support individuals with a mental illness and functional impairment to live and work in the community of their choice through assisting with:</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Monitoring of mental health symptoms and functioning/reality orientation;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Transportation;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Supportive relationship;</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Communication with other providers;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Ensuring individuals attend appointments/obtains medications;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Crisis intervention/developing crisis plan; and</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Coordination and development of natural support systems for mental health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“Functional impairment,”</w:t>
      </w:r>
      <w:r>
        <w:rPr>
          <w:rFonts w:ascii="Times New Roman" w:hAnsi="Times New Roman"/>
          <w:b w:val="false"/>
          <w:i/>
          <w:color w:val="000000"/>
          <w:sz w:val="24"/>
          <w:u w:val="single"/>
        </w:rPr>
        <w:t> </w:t>
      </w:r>
      <w:r>
        <w:rPr>
          <w:rFonts w:ascii="Times New Roman" w:hAnsi="Times New Roman"/>
          <w:b w:val="false"/>
          <w:i w:val="false"/>
          <w:color w:val="000000"/>
          <w:sz w:val="24"/>
        </w:rPr>
        <w:t>for the purpose of this division, means difficulties that substantially interfere with or limit functioning in one or more major life activities, such as basic daily living (including but not limited to eating, bathing, and dressing); instrumental living skills (including but not limited to maintaining a household, managing money, community involvement, taking prescribed medication); and functioning in social, family and vocational/educational contexts.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“Psychosocial rehabilitation services”</w:t>
      </w:r>
      <w:r>
        <w:rPr>
          <w:rFonts w:ascii="Times New Roman" w:hAnsi="Times New Roman"/>
          <w:b w:val="false"/>
          <w:i/>
          <w:color w:val="000000"/>
          <w:sz w:val="24"/>
          <w:u w:val="single"/>
        </w:rPr>
        <w:t> </w:t>
      </w:r>
      <w:r>
        <w:rPr>
          <w:rFonts w:ascii="Times New Roman" w:hAnsi="Times New Roman"/>
          <w:b w:val="false"/>
          <w:i w:val="false"/>
          <w:color w:val="000000"/>
          <w:sz w:val="24"/>
        </w:rPr>
        <w:t>means services that promote recovery, full community integration, and improved quality of life for persons who have been diagnosed with any mental health condition that seriously impairs their ability to lead meaningful lives. Psychosocial rehabilitation services are collaborative, person-directed and individualized. The service focuses on helping individuals develop skills and access resources needed to increase their capacity to be successful and satisfied in the living, learning, working, and social environments of their choice.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population”</w:t>
      </w:r>
      <w:r>
        <w:rPr>
          <w:rFonts w:ascii="Times New Roman" w:hAnsi="Times New Roman"/>
          <w:b w:val="false"/>
          <w:i/>
          <w:color w:val="000000"/>
          <w:sz w:val="24"/>
          <w:u w:val="single"/>
        </w:rPr>
        <w:t> </w:t>
      </w:r>
      <w:r>
        <w:rPr>
          <w:rFonts w:ascii="Times New Roman" w:hAnsi="Times New Roman"/>
          <w:b w:val="false"/>
          <w:i w:val="false"/>
          <w:color w:val="000000"/>
          <w:sz w:val="24"/>
        </w:rPr>
        <w:t>means individuals residing in designated counties of any age who are experiencing a crisis, individuals of any age who have a mental health disorder, adults who have a serious mental illness or chronic mental illness, children and youth who are experiencing a serious emotional disturbance, and individuals who have a co-occurring disorder, including but not limited to substance use, intellectual disability, developmental disability, brain injury, autism spectrum disorder, or another disability or special health care need.</w:t>
      </w:r>
    </w:p>
    <w:p>
      <w:pPr>
        <w:spacing w:before="0" w:after="0" w:line="480"/>
        <w:ind w:left="120"/>
        <w:jc w:val="both"/>
      </w:pPr>
      <w:r>
        <w:rPr>
          <w:rFonts w:ascii="Times New Roman" w:hAnsi="Times New Roman"/>
          <w:b/>
          <w:i w:val="false"/>
          <w:color w:val="000000"/>
          <w:sz w:val="24"/>
        </w:rPr>
        <w:t>441—307.28</w:t>
      </w:r>
      <w:r>
        <w:rPr>
          <w:rFonts w:ascii="Times New Roman" w:hAnsi="Times New Roman"/>
          <w:b/>
          <w:i w:val="false"/>
          <w:color w:val="000000"/>
          <w:sz w:val="24"/>
        </w:rPr>
        <w:t xml:space="preserve">(225A) </w:t>
      </w:r>
      <w:r>
        <w:rPr>
          <w:rFonts w:ascii="Times New Roman" w:hAnsi="Times New Roman"/>
          <w:b/>
          <w:i w:val="false"/>
          <w:color w:val="000000"/>
          <w:sz w:val="24"/>
        </w:rPr>
        <w:t xml:space="preserve">Community mental health center designation.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organization seeking designation as a community mental health center or a designated community mental health center seeking to expand its designated service area shall submit the following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Accreditation Application form, if requesting accreditation for a CMHC core service(s) other than outpatient psychotherapy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Community Mental Health Center Designation form, signed by the organization’s chief executive officer and the chairperson of the governing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Community Mental Health Center Self-Assessment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307.28(2)</w:t>
      </w:r>
      <w:r>
        <w:rPr>
          <w:rFonts w:ascii="Times New Roman" w:hAnsi="Times New Roman"/>
          <w:b w:val="false"/>
          <w:i w:val="false"/>
          <w:color w:val="000000"/>
          <w:sz w:val="24"/>
        </w:rPr>
        <w:t> </w:t>
      </w:r>
      <w:r>
        <w:rPr>
          <w:rFonts w:ascii="Times New Roman" w:hAnsi="Times New Roman"/>
          <w:b w:val="false"/>
          <w:i/>
          <w:color w:val="000000"/>
          <w:sz w:val="24"/>
        </w:rPr>
        <w:t xml:space="preserve">Exceptional circumstances. </w:t>
      </w:r>
      <w:r>
        <w:rPr>
          <w:rFonts w:ascii="Times New Roman" w:hAnsi="Times New Roman"/>
          <w:b w:val="false"/>
          <w:i w:val="false"/>
          <w:color w:val="000000"/>
          <w:sz w:val="24"/>
        </w:rPr>
        <w:t>Designation for more than one CMHC in a county shall require a determination of exceptional circumstances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requesting designation for a county that is designated as part of another CMHC’s service area shall submit information supporting their designation request,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Evidence that the target population does not have access to the required core services with minimal or no service denials.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Ability to staff core services within the capacity of the service area’s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Behavioral health district’s letter of support that includes the service area’s ability to financially support more than one CMHC.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Notification to the existing CMHC of intention to apply for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Evidence of collaboration and coordination with an existing CMHC.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78">
        <w:r>
          <w:rPr>
            <w:rStyle w:val="Hyperlink"/>
            <w:rFonts w:ascii="Times New Roman" w:hAnsi="Times New Roman"/>
            <w:b w:val="false"/>
            <w:i w:val="false"/>
            <w:color w:val="000000"/>
            <w:sz w:val="24"/>
          </w:rPr>
          <w:t>307.28(2)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subrule </w:t>
      </w:r>
      <w:hyperlink r:id="rId79">
        <w:r>
          <w:rPr>
            <w:rStyle w:val="Hyperlink"/>
            <w:rFonts w:ascii="Times New Roman" w:hAnsi="Times New Roman"/>
            <w:b w:val="false"/>
            <w:i w:val="false"/>
            <w:color w:val="000000"/>
            <w:sz w:val="24"/>
          </w:rPr>
          <w:t>307.29(2)</w:t>
        </w:r>
      </w:hyperlink>
      <w:r>
        <w:rPr>
          <w:rFonts w:ascii="Times New Roman" w:hAnsi="Times New Roman"/>
          <w:b w:val="false"/>
          <w:i w:val="false"/>
          <w:color w:val="000000"/>
          <w:sz w:val="24"/>
        </w:rPr>
        <w:t xml:space="preserve"> do not apply to CMHCs designated as of October 1, 2010.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307.28(3)</w:t>
      </w:r>
      <w:r>
        <w:rPr>
          <w:rFonts w:ascii="Times New Roman" w:hAnsi="Times New Roman"/>
          <w:b w:val="false"/>
          <w:i w:val="false"/>
          <w:color w:val="000000"/>
          <w:sz w:val="24"/>
        </w:rPr>
        <w:t> </w:t>
      </w:r>
      <w:r>
        <w:rPr>
          <w:rFonts w:ascii="Times New Roman" w:hAnsi="Times New Roman"/>
          <w:b w:val="false"/>
          <w:i/>
          <w:color w:val="000000"/>
          <w:sz w:val="24"/>
        </w:rPr>
        <w:t xml:space="preserve">Designation. </w:t>
      </w:r>
      <w:r>
        <w:rPr>
          <w:rFonts w:ascii="Times New Roman" w:hAnsi="Times New Roman"/>
          <w:b w:val="false"/>
          <w:i w:val="false"/>
          <w:color w:val="000000"/>
          <w:sz w:val="24"/>
        </w:rPr>
        <w:t xml:space="preserve">The department will review information submitted by the applicant in accordance with subrule </w:t>
      </w:r>
      <w:hyperlink r:id="rId80">
        <w:r>
          <w:rPr>
            <w:rStyle w:val="Hyperlink"/>
            <w:rFonts w:ascii="Times New Roman" w:hAnsi="Times New Roman"/>
            <w:b w:val="false"/>
            <w:i w:val="false"/>
            <w:color w:val="000000"/>
            <w:sz w:val="24"/>
          </w:rPr>
          <w:t>307.28(1)</w:t>
        </w:r>
      </w:hyperlink>
      <w:r>
        <w:rPr>
          <w:rFonts w:ascii="Times New Roman" w:hAnsi="Times New Roman"/>
          <w:b w:val="false"/>
          <w:i w:val="false"/>
          <w:color w:val="000000"/>
          <w:sz w:val="24"/>
        </w:rPr>
        <w:t xml:space="preserve">, subrule </w:t>
      </w:r>
      <w:hyperlink r:id="rId81">
        <w:r>
          <w:rPr>
            <w:rStyle w:val="Hyperlink"/>
            <w:rFonts w:ascii="Times New Roman" w:hAnsi="Times New Roman"/>
            <w:b w:val="false"/>
            <w:i w:val="false"/>
            <w:color w:val="000000"/>
            <w:sz w:val="24"/>
          </w:rPr>
          <w:t>307.28(2)</w:t>
        </w:r>
      </w:hyperlink>
      <w:r>
        <w:rPr>
          <w:rFonts w:ascii="Times New Roman" w:hAnsi="Times New Roman"/>
          <w:b w:val="false"/>
          <w:i w:val="false"/>
          <w:color w:val="000000"/>
          <w:sz w:val="24"/>
        </w:rPr>
        <w:t xml:space="preserve">, and paragraph </w:t>
      </w:r>
      <w:hyperlink r:id="rId82">
        <w:r>
          <w:rPr>
            <w:rStyle w:val="Hyperlink"/>
            <w:rFonts w:ascii="Times New Roman" w:hAnsi="Times New Roman"/>
            <w:b w:val="false"/>
            <w:i w:val="false"/>
            <w:color w:val="000000"/>
            <w:sz w:val="24"/>
          </w:rPr>
          <w:t>307.28(3)</w:t>
        </w:r>
      </w:hyperlink>
      <w:r>
        <w:rPr>
          <w:rFonts w:ascii="Times New Roman" w:hAnsi="Times New Roman"/>
          <w:b w:val="false"/>
          <w:i/>
          <w:color w:val="000000"/>
          <w:sz w:val="24"/>
        </w:rPr>
        <w:t>“a,”</w:t>
      </w:r>
      <w:r>
        <w:rPr>
          <w:rFonts w:ascii="Times New Roman" w:hAnsi="Times New Roman"/>
          <w:b w:val="false"/>
          <w:i w:val="false"/>
          <w:color w:val="000000"/>
          <w:sz w:val="24"/>
        </w:rPr>
        <w:t xml:space="preserve"> as well as input from behavioral health districts, neighboring CMHCs, and behavioral  health service providers to determine if there will be a recommendation for designation. Recommendations for designation shall be submitted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Behavioral health district’s letter of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Evidence of active three-year accreditation for outpatient and evaluation services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Formal agreement with accredited provider if the applicant is not directly providing the service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Day treatment, partial hospitalization, or psychosocial rehabilitation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Emergency or 24-hour crisis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Community Mental Health Center Self-Assessment form that demonstrates the applicant’s ability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core services in accordance with rule </w:t>
      </w:r>
      <w:hyperlink r:id="rId83">
        <w:r>
          <w:rPr>
            <w:rStyle w:val="Hyperlink"/>
            <w:rFonts w:ascii="Times New Roman" w:hAnsi="Times New Roman"/>
            <w:b w:val="false"/>
            <w:i w:val="false"/>
            <w:color w:val="000000"/>
            <w:sz w:val="24"/>
          </w:rPr>
          <w:t>441—307.29</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Meet the following crisis response service access standards: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Outpatient emergency services shall be initiated within 15 minutes of telephone contact.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Outpatient urgent services shall be provided within 1 hour of presentation or 24 hours of telephone contact.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Outpatient routine care services will be provided within four weeks of request for appointment.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Outpatient services will be offered within 30 miles for an individual residing in an urban community and 45 miles for an individual residing in a rural community.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Individuals who have received inpatient services shall be assessed and evaluated within four weeks.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Serve all ages of the target population with minimal to no service denials.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Make referrals for services provided outside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in writing of the result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CMHCs designated in accordance with Iowa Code chapter </w:t>
      </w:r>
      <w:hyperlink r:id="rId84">
        <w:r>
          <w:rPr>
            <w:rStyle w:val="Hyperlink"/>
            <w:rFonts w:ascii="Times New Roman" w:hAnsi="Times New Roman"/>
            <w:b w:val="false"/>
            <w:i w:val="false"/>
            <w:color w:val="000000"/>
            <w:sz w:val="24"/>
          </w:rPr>
          <w:t>230A</w:t>
        </w:r>
      </w:hyperlink>
      <w:r>
        <w:rPr>
          <w:rFonts w:ascii="Times New Roman" w:hAnsi="Times New Roman"/>
          <w:b w:val="false"/>
          <w:i w:val="false"/>
          <w:color w:val="000000"/>
          <w:sz w:val="24"/>
        </w:rPr>
        <w:t xml:space="preserve"> prior to January 1, 2021, or designated as a CMHC by a county prior to October 1, 2010, will maintain their designation provided they meet the requirements set forth in rule </w:t>
      </w:r>
      <w:hyperlink r:id="rId85">
        <w:r>
          <w:rPr>
            <w:rStyle w:val="Hyperlink"/>
            <w:rFonts w:ascii="Times New Roman" w:hAnsi="Times New Roman"/>
            <w:b w:val="false"/>
            <w:i w:val="false"/>
            <w:color w:val="000000"/>
            <w:sz w:val="24"/>
          </w:rPr>
          <w:t>441—307.30</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307.28(4)</w:t>
      </w:r>
      <w:r>
        <w:rPr>
          <w:rFonts w:ascii="Times New Roman" w:hAnsi="Times New Roman"/>
          <w:b w:val="false"/>
          <w:i w:val="false"/>
          <w:color w:val="000000"/>
          <w:sz w:val="24"/>
        </w:rPr>
        <w:t> </w:t>
      </w:r>
      <w:r>
        <w:rPr>
          <w:rFonts w:ascii="Times New Roman" w:hAnsi="Times New Roman"/>
          <w:b w:val="false"/>
          <w:i/>
          <w:color w:val="000000"/>
          <w:sz w:val="24"/>
        </w:rPr>
        <w:t xml:space="preserve">Withdrawal of designation. </w:t>
      </w:r>
      <w:r>
        <w:rPr>
          <w:rFonts w:ascii="Times New Roman" w:hAnsi="Times New Roman"/>
          <w:b w:val="false"/>
          <w:i w:val="false"/>
          <w:color w:val="000000"/>
          <w:sz w:val="24"/>
        </w:rPr>
        <w:t>CMHCs seeking to withdraw their designation for part or all of their catchment area shall submit to the department a Community Mental Health Center Designation form signed by the organization’s chief executive officer and the chairperson of the governing body. The form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catchment area and catchment area requesting withdrawal of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 for withdrawal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Date withdrawal is to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Continuity of care plan, including but not limited to communication and coordination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CMHCs and mental health service providers serving neighboring and current catchment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Behavioral health districts.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307.28(5)</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The board of directors of a designated CMHC shall enter into an agreement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307.28(6)</w:t>
      </w:r>
      <w:r>
        <w:rPr>
          <w:rFonts w:ascii="Times New Roman" w:hAnsi="Times New Roman"/>
          <w:b w:val="false"/>
          <w:i w:val="false"/>
          <w:color w:val="000000"/>
          <w:sz w:val="24"/>
        </w:rPr>
        <w:t> </w:t>
      </w:r>
      <w:r>
        <w:rPr>
          <w:rFonts w:ascii="Times New Roman" w:hAnsi="Times New Roman"/>
          <w:b w:val="false"/>
          <w:i/>
          <w:color w:val="000000"/>
          <w:sz w:val="24"/>
        </w:rPr>
        <w:t xml:space="preserve">Appeal procedure. </w:t>
      </w:r>
      <w:r>
        <w:rPr>
          <w:rFonts w:ascii="Times New Roman" w:hAnsi="Times New Roman"/>
          <w:b w:val="false"/>
          <w:i w:val="false"/>
          <w:color w:val="000000"/>
          <w:sz w:val="24"/>
        </w:rPr>
        <w:t xml:space="preserve">An appeal to a designation determination may be filed in accordance with </w:t>
      </w:r>
      <w:hyperlink r:id="rId8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307.28(7)</w:t>
      </w:r>
      <w:r>
        <w:rPr>
          <w:rFonts w:ascii="Times New Roman" w:hAnsi="Times New Roman"/>
          <w:b w:val="false"/>
          <w:i w:val="false"/>
          <w:color w:val="000000"/>
          <w:sz w:val="24"/>
        </w:rPr>
        <w:t> </w:t>
      </w:r>
      <w:r>
        <w:rPr>
          <w:rFonts w:ascii="Times New Roman" w:hAnsi="Times New Roman"/>
          <w:b w:val="false"/>
          <w:i/>
          <w:color w:val="000000"/>
          <w:sz w:val="24"/>
        </w:rPr>
        <w:t xml:space="preserve">Denial of designation or revocation. </w:t>
      </w:r>
      <w:r>
        <w:rPr>
          <w:rFonts w:ascii="Times New Roman" w:hAnsi="Times New Roman"/>
          <w:b w:val="false"/>
          <w:i w:val="false"/>
          <w:color w:val="000000"/>
          <w:sz w:val="24"/>
        </w:rPr>
        <w:t>The department may deny or revoke the provider’s designation at any time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has failed to provide information requested pursuant to subrule </w:t>
      </w:r>
      <w:hyperlink r:id="rId87">
        <w:r>
          <w:rPr>
            <w:rStyle w:val="Hyperlink"/>
            <w:rFonts w:ascii="Times New Roman" w:hAnsi="Times New Roman"/>
            <w:b w:val="false"/>
            <w:i w:val="false"/>
            <w:color w:val="000000"/>
            <w:sz w:val="24"/>
          </w:rPr>
          <w:t>307.28(1)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does not meet criteria pursuant to subrule </w:t>
      </w:r>
      <w:hyperlink r:id="rId88">
        <w:r>
          <w:rPr>
            <w:rStyle w:val="Hyperlink"/>
            <w:rFonts w:ascii="Times New Roman" w:hAnsi="Times New Roman"/>
            <w:b w:val="false"/>
            <w:i w:val="false"/>
            <w:color w:val="000000"/>
            <w:sz w:val="24"/>
          </w:rPr>
          <w:t>307.28(3)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refuses to allow the department to conduct a site visit pursuant to subrule </w:t>
      </w:r>
      <w:hyperlink r:id="rId89">
        <w:r>
          <w:rPr>
            <w:rStyle w:val="Hyperlink"/>
            <w:rFonts w:ascii="Times New Roman" w:hAnsi="Times New Roman"/>
            <w:b w:val="false"/>
            <w:i w:val="false"/>
            <w:color w:val="000000"/>
            <w:sz w:val="24"/>
          </w:rPr>
          <w:t>307.5(3)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has failed to implement the corrective actions submitted and approved by the department pursuant to subrule </w:t>
      </w:r>
      <w:hyperlink r:id="rId90">
        <w:r>
          <w:rPr>
            <w:rStyle w:val="Hyperlink"/>
            <w:rFonts w:ascii="Times New Roman" w:hAnsi="Times New Roman"/>
            <w:b w:val="false"/>
            <w:i w:val="false"/>
            <w:color w:val="000000"/>
            <w:sz w:val="24"/>
          </w:rPr>
          <w:t>307.32(2)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accreditation was discontinued or revoked pursuant to paragraph </w:t>
      </w:r>
      <w:hyperlink r:id="rId91">
        <w:r>
          <w:rPr>
            <w:rStyle w:val="Hyperlink"/>
            <w:rFonts w:ascii="Times New Roman" w:hAnsi="Times New Roman"/>
            <w:b w:val="false"/>
            <w:i w:val="false"/>
            <w:color w:val="000000"/>
            <w:sz w:val="24"/>
          </w:rPr>
          <w:t>307.5(5)</w:t>
        </w:r>
      </w:hyperlink>
      <w:r>
        <w:rPr>
          <w:rFonts w:ascii="Times New Roman" w:hAnsi="Times New Roman"/>
          <w:b w:val="false"/>
          <w:i/>
          <w:color w:val="000000"/>
          <w:sz w:val="24"/>
        </w:rPr>
        <w:t>“h.”</w:t>
      </w:r>
    </w:p>
    <w:p>
      <w:pPr>
        <w:spacing w:before="0" w:after="0" w:line="480"/>
        <w:ind w:left="120"/>
        <w:jc w:val="both"/>
      </w:pPr>
      <w:r>
        <w:rPr>
          <w:rFonts w:ascii="Times New Roman" w:hAnsi="Times New Roman"/>
          <w:b/>
          <w:i w:val="false"/>
          <w:color w:val="000000"/>
          <w:sz w:val="24"/>
        </w:rPr>
        <w:t>441—307.29</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policies and procedures. </w:t>
      </w:r>
      <w:r>
        <w:rPr>
          <w:rFonts w:ascii="Times New Roman" w:hAnsi="Times New Roman"/>
          <w:b w:val="false"/>
          <w:i w:val="false"/>
          <w:color w:val="000000"/>
          <w:sz w:val="24"/>
        </w:rPr>
        <w:t>Policies and procedures manuals shall include policy guidelines and administrative procedures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307.29(1)</w:t>
      </w:r>
      <w:r>
        <w:rPr>
          <w:rFonts w:ascii="Times New Roman" w:hAnsi="Times New Roman"/>
          <w:b w:val="false"/>
          <w:i w:val="false"/>
          <w:color w:val="000000"/>
          <w:sz w:val="24"/>
        </w:rPr>
        <w:t> </w:t>
      </w:r>
      <w:r>
        <w:rPr>
          <w:rFonts w:ascii="Times New Roman" w:hAnsi="Times New Roman"/>
          <w:b w:val="false"/>
          <w:i w:val="false"/>
          <w:color w:val="000000"/>
          <w:sz w:val="24"/>
        </w:rPr>
        <w:t>Core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307.29(2)</w:t>
      </w:r>
      <w:r>
        <w:rPr>
          <w:rFonts w:ascii="Times New Roman" w:hAnsi="Times New Roman"/>
          <w:b w:val="false"/>
          <w:i w:val="false"/>
          <w:color w:val="000000"/>
          <w:sz w:val="24"/>
        </w:rPr>
        <w:t> </w:t>
      </w:r>
      <w:r>
        <w:rPr>
          <w:rFonts w:ascii="Times New Roman" w:hAnsi="Times New Roman"/>
          <w:b w:val="false"/>
          <w:i w:val="false"/>
          <w:color w:val="000000"/>
          <w:sz w:val="24"/>
        </w:rPr>
        <w:t>Serving the target population with minimal to no service denials,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307.29(3)</w:t>
      </w:r>
      <w:r>
        <w:rPr>
          <w:rFonts w:ascii="Times New Roman" w:hAnsi="Times New Roman"/>
          <w:b w:val="false"/>
          <w:i w:val="false"/>
          <w:color w:val="000000"/>
          <w:sz w:val="24"/>
        </w:rPr>
        <w:t> </w:t>
      </w:r>
      <w:r>
        <w:rPr>
          <w:rFonts w:ascii="Times New Roman" w:hAnsi="Times New Roman"/>
          <w:b w:val="false"/>
          <w:i w:val="false"/>
          <w:color w:val="000000"/>
          <w:sz w:val="24"/>
        </w:rPr>
        <w:t xml:space="preserve">Addressing the standards in rule </w:t>
      </w:r>
      <w:hyperlink r:id="rId92">
        <w:r>
          <w:rPr>
            <w:rStyle w:val="Hyperlink"/>
            <w:rFonts w:ascii="Times New Roman" w:hAnsi="Times New Roman"/>
            <w:b w:val="false"/>
            <w:i w:val="false"/>
            <w:color w:val="000000"/>
            <w:sz w:val="24"/>
          </w:rPr>
          <w:t>441—307.2</w:t>
        </w:r>
      </w:hyperlink>
      <w:r>
        <w:rPr>
          <w:rFonts w:ascii="Times New Roman" w:hAnsi="Times New Roman"/>
          <w:b w:val="false"/>
          <w:i w:val="false"/>
          <w:color w:val="000000"/>
          <w:sz w:val="24"/>
        </w:rPr>
        <w:t>(225A),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307.29(4)</w:t>
      </w:r>
      <w:r>
        <w:rPr>
          <w:rFonts w:ascii="Times New Roman" w:hAnsi="Times New Roman"/>
          <w:b w:val="false"/>
          <w:i w:val="false"/>
          <w:color w:val="000000"/>
          <w:sz w:val="24"/>
        </w:rPr>
        <w:t> </w:t>
      </w:r>
      <w:r>
        <w:rPr>
          <w:rFonts w:ascii="Times New Roman" w:hAnsi="Times New Roman"/>
          <w:b w:val="false"/>
          <w:i w:val="false"/>
          <w:color w:val="000000"/>
          <w:sz w:val="24"/>
        </w:rPr>
        <w:t>Ensuring an individual’s ability to access services regardless of ability to pay. The CMHC shall assist individuals with applying for health insurance and behavioral health district assistance when necessary to ensure access to services.</w:t>
      </w:r>
    </w:p>
    <w:p>
      <w:pPr>
        <w:spacing w:before="0" w:after="0" w:line="480"/>
        <w:ind w:left="120"/>
        <w:jc w:val="both"/>
      </w:pPr>
      <w:r>
        <w:rPr>
          <w:rFonts w:ascii="Times New Roman" w:hAnsi="Times New Roman"/>
          <w:b/>
          <w:i w:val="false"/>
          <w:color w:val="000000"/>
          <w:sz w:val="24"/>
        </w:rPr>
        <w:t>441—307.30</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organizational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meet all requirements in rule </w:t>
      </w:r>
      <w:hyperlink r:id="rId93">
        <w:r>
          <w:rPr>
            <w:rStyle w:val="Hyperlink"/>
            <w:rFonts w:ascii="Times New Roman" w:hAnsi="Times New Roman"/>
            <w:b w:val="false"/>
            <w:i w:val="false"/>
            <w:color w:val="000000"/>
            <w:sz w:val="24"/>
          </w:rPr>
          <w:t>441—307.3</w:t>
        </w:r>
      </w:hyperlink>
      <w:r>
        <w:rPr>
          <w:rFonts w:ascii="Times New Roman" w:hAnsi="Times New Roman"/>
          <w:b w:val="false"/>
          <w:i w:val="false"/>
          <w:color w:val="000000"/>
          <w:sz w:val="24"/>
        </w:rPr>
        <w:t>(225A) and the standards identified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307.30(2)</w:t>
      </w:r>
      <w:r>
        <w:rPr>
          <w:rFonts w:ascii="Times New Roman" w:hAnsi="Times New Roman"/>
          <w:b w:val="false"/>
          <w:i w:val="false"/>
          <w:color w:val="000000"/>
          <w:sz w:val="24"/>
        </w:rPr>
        <w:t> </w:t>
      </w:r>
      <w:r>
        <w:rPr>
          <w:rFonts w:ascii="Times New Roman" w:hAnsi="Times New Roman"/>
          <w:b w:val="false"/>
          <w:i w:val="false"/>
          <w:color w:val="000000"/>
          <w:sz w:val="24"/>
        </w:rPr>
        <w:t>A CMHC organized as a nonprofit corporation shall be governed by a board of directors that adequately represents interested professions; consumers of the center’s services; socioeconomic, cultural, and age groups; and various geographical areas in the counties served by the center. If organized as a for-profit corporation, the corporation’s policy structure shall incorporate such representation.</w:t>
      </w:r>
    </w:p>
    <w:p>
      <w:pPr>
        <w:spacing w:before="0" w:after="0" w:line="480"/>
        <w:ind w:left="120"/>
        <w:jc w:val="both"/>
      </w:pPr>
      <w:r>
        <w:rPr>
          <w:rFonts w:ascii="Times New Roman" w:hAnsi="Times New Roman"/>
          <w:b/>
          <w:i w:val="false"/>
          <w:color w:val="000000"/>
          <w:sz w:val="24"/>
        </w:rPr>
        <w:t>441—307.31</w:t>
      </w:r>
      <w:r>
        <w:rPr>
          <w:rFonts w:ascii="Times New Roman" w:hAnsi="Times New Roman"/>
          <w:b/>
          <w:i w:val="false"/>
          <w:color w:val="000000"/>
          <w:sz w:val="24"/>
        </w:rPr>
        <w:t xml:space="preserve">(225A) </w:t>
      </w:r>
      <w:r>
        <w:rPr>
          <w:rFonts w:ascii="Times New Roman" w:hAnsi="Times New Roman"/>
          <w:b/>
          <w:i w:val="false"/>
          <w:color w:val="000000"/>
          <w:sz w:val="24"/>
        </w:rPr>
        <w:t xml:space="preserve">Standards for core services and supports.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307.31(1)</w:t>
      </w:r>
      <w:r>
        <w:rPr>
          <w:rFonts w:ascii="Times New Roman" w:hAnsi="Times New Roman"/>
          <w:b w:val="false"/>
          <w:i w:val="false"/>
          <w:color w:val="000000"/>
          <w:sz w:val="24"/>
        </w:rPr>
        <w:t> </w:t>
      </w:r>
      <w:r>
        <w:rPr>
          <w:rFonts w:ascii="Times New Roman" w:hAnsi="Times New Roman"/>
          <w:b w:val="false"/>
          <w:i/>
          <w:color w:val="000000"/>
          <w:sz w:val="24"/>
        </w:rPr>
        <w:t xml:space="preserve">Outpatient services. </w:t>
      </w:r>
      <w:r>
        <w:rPr>
          <w:rFonts w:ascii="Times New Roman" w:hAnsi="Times New Roman"/>
          <w:b w:val="false"/>
          <w:i w:val="false"/>
          <w:color w:val="000000"/>
          <w:sz w:val="24"/>
        </w:rPr>
        <w:t>Outpatient services include outpatient psychotherapy and counseling services and evaluation. These services are to be provided directly by the CMHC.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Outpatient psychotherapy and counseling services shall be provided in accordance with subrule </w:t>
      </w:r>
      <w:hyperlink r:id="rId94">
        <w:r>
          <w:rPr>
            <w:rStyle w:val="Hyperlink"/>
            <w:rFonts w:ascii="Times New Roman" w:hAnsi="Times New Roman"/>
            <w:b w:val="false"/>
            <w:i w:val="false"/>
            <w:color w:val="000000"/>
            <w:sz w:val="24"/>
          </w:rPr>
          <w:t>307.4(14)</w:t>
        </w:r>
      </w:hyperlink>
      <w:r>
        <w:rPr>
          <w:rFonts w:ascii="Times New Roman" w:hAnsi="Times New Roman"/>
          <w:b w:val="false"/>
          <w:i w:val="false"/>
          <w:color w:val="000000"/>
          <w:sz w:val="24"/>
        </w:rPr>
        <w:t xml:space="preserve"> and shall include treatment modalities and evidence-based practices for children, adults, older adults, individuals with co-occurring conditions, and individuals discharged from inpatient settings. Clinical eligibility is determined at the time of initial assessment and annually thereafter in accordance with subrule </w:t>
      </w:r>
      <w:hyperlink r:id="rId95">
        <w:r>
          <w:rPr>
            <w:rStyle w:val="Hyperlink"/>
            <w:rFonts w:ascii="Times New Roman" w:hAnsi="Times New Roman"/>
            <w:b w:val="false"/>
            <w:i w:val="false"/>
            <w:color w:val="000000"/>
            <w:sz w:val="24"/>
          </w:rPr>
          <w:t>307.4(2)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Evaluation services shall be provided in accordance with subrule </w:t>
      </w:r>
      <w:hyperlink r:id="rId96">
        <w:r>
          <w:rPr>
            <w:rStyle w:val="Hyperlink"/>
            <w:rFonts w:ascii="Times New Roman" w:hAnsi="Times New Roman"/>
            <w:b w:val="false"/>
            <w:i w:val="false"/>
            <w:color w:val="000000"/>
            <w:sz w:val="24"/>
          </w:rPr>
          <w:t>307.4(16)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307.31(2)</w:t>
      </w:r>
      <w:r>
        <w:rPr>
          <w:rFonts w:ascii="Times New Roman" w:hAnsi="Times New Roman"/>
          <w:b w:val="false"/>
          <w:i w:val="false"/>
          <w:color w:val="000000"/>
          <w:sz w:val="24"/>
        </w:rPr>
        <w:t> </w:t>
      </w:r>
      <w:r>
        <w:rPr>
          <w:rFonts w:ascii="Times New Roman" w:hAnsi="Times New Roman"/>
          <w:b w:val="false"/>
          <w:i/>
          <w:color w:val="000000"/>
          <w:sz w:val="24"/>
        </w:rPr>
        <w:t xml:space="preserve">Twenty-four-hour emergency services. </w:t>
      </w:r>
      <w:r>
        <w:rPr>
          <w:rFonts w:ascii="Times New Roman" w:hAnsi="Times New Roman"/>
          <w:b w:val="false"/>
          <w:i w:val="false"/>
          <w:color w:val="000000"/>
          <w:sz w:val="24"/>
        </w:rPr>
        <w:t>The organization shall provide or enter into a formal agreement with an accredited provider for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services provided in accordance with subrule </w:t>
      </w:r>
      <w:hyperlink r:id="rId97">
        <w:r>
          <w:rPr>
            <w:rStyle w:val="Hyperlink"/>
            <w:rFonts w:ascii="Times New Roman" w:hAnsi="Times New Roman"/>
            <w:b w:val="false"/>
            <w:i w:val="false"/>
            <w:color w:val="000000"/>
            <w:sz w:val="24"/>
          </w:rPr>
          <w:t>307.4(15)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Twenty-four-hour crisis response provided in accordance with rule </w:t>
      </w:r>
      <w:hyperlink r:id="rId98">
        <w:r>
          <w:rPr>
            <w:rStyle w:val="Hyperlink"/>
            <w:rFonts w:ascii="Times New Roman" w:hAnsi="Times New Roman"/>
            <w:b w:val="false"/>
            <w:i w:val="false"/>
            <w:color w:val="000000"/>
            <w:sz w:val="24"/>
          </w:rPr>
          <w:t>441—307.16</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307.31(3)</w:t>
      </w:r>
      <w:r>
        <w:rPr>
          <w:rFonts w:ascii="Times New Roman" w:hAnsi="Times New Roman"/>
          <w:b w:val="false"/>
          <w:i w:val="false"/>
          <w:color w:val="000000"/>
          <w:sz w:val="24"/>
        </w:rPr>
        <w:t> </w:t>
      </w:r>
      <w:r>
        <w:rPr>
          <w:rFonts w:ascii="Times New Roman" w:hAnsi="Times New Roman"/>
          <w:b w:val="false"/>
          <w:i/>
          <w:color w:val="000000"/>
          <w:sz w:val="24"/>
        </w:rPr>
        <w:t xml:space="preserve">Day treatment, partial hospitalization, or psychosocial rehabilitation services. </w:t>
      </w:r>
      <w:r>
        <w:rPr>
          <w:rFonts w:ascii="Times New Roman" w:hAnsi="Times New Roman"/>
          <w:b w:val="false"/>
          <w:i w:val="false"/>
          <w:color w:val="000000"/>
          <w:sz w:val="24"/>
        </w:rPr>
        <w:t>The organization shall provide or enter into a formal agreement with an accredited provider for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Day treatment provided in accordance with subrule </w:t>
      </w:r>
      <w:hyperlink r:id="rId99">
        <w:r>
          <w:rPr>
            <w:rStyle w:val="Hyperlink"/>
            <w:rFonts w:ascii="Times New Roman" w:hAnsi="Times New Roman"/>
            <w:b w:val="false"/>
            <w:i w:val="false"/>
            <w:color w:val="000000"/>
            <w:sz w:val="24"/>
          </w:rPr>
          <w:t>307.4(10)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Partial hospitalization provided in accordance with subrule </w:t>
      </w:r>
      <w:hyperlink r:id="rId100">
        <w:r>
          <w:rPr>
            <w:rStyle w:val="Hyperlink"/>
            <w:rFonts w:ascii="Times New Roman" w:hAnsi="Times New Roman"/>
            <w:b w:val="false"/>
            <w:i w:val="false"/>
            <w:color w:val="000000"/>
            <w:sz w:val="24"/>
          </w:rPr>
          <w:t>307.4(13)</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Psychosocial rehabilitation services. This shall include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Assertive community treatment (ACT) provided in accordance with  rule </w:t>
      </w:r>
      <w:hyperlink r:id="rId101">
        <w:r>
          <w:rPr>
            <w:rStyle w:val="Hyperlink"/>
            <w:rFonts w:ascii="Times New Roman" w:hAnsi="Times New Roman"/>
            <w:b w:val="false"/>
            <w:i w:val="false"/>
            <w:color w:val="000000"/>
            <w:sz w:val="24"/>
          </w:rPr>
          <w:t>441—77.41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Intensive psychiatric rehabilitation services provided in accordance with subrule </w:t>
      </w:r>
      <w:hyperlink r:id="rId102">
        <w:r>
          <w:rPr>
            <w:rStyle w:val="Hyperlink"/>
            <w:rFonts w:ascii="Times New Roman" w:hAnsi="Times New Roman"/>
            <w:b w:val="false"/>
            <w:i w:val="false"/>
            <w:color w:val="000000"/>
            <w:sz w:val="24"/>
          </w:rPr>
          <w:t>307.4(11)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307.31(4)</w:t>
      </w:r>
      <w:r>
        <w:rPr>
          <w:rFonts w:ascii="Times New Roman" w:hAnsi="Times New Roman"/>
          <w:b w:val="false"/>
          <w:i w:val="false"/>
          <w:color w:val="000000"/>
          <w:sz w:val="24"/>
        </w:rPr>
        <w:t> </w:t>
      </w:r>
      <w:r>
        <w:rPr>
          <w:rFonts w:ascii="Times New Roman" w:hAnsi="Times New Roman"/>
          <w:b w:val="false"/>
          <w:i/>
          <w:color w:val="000000"/>
          <w:sz w:val="24"/>
        </w:rPr>
        <w:t xml:space="preserve">Community support services (CSS). </w:t>
      </w:r>
      <w:r>
        <w:rPr>
          <w:rFonts w:ascii="Times New Roman" w:hAnsi="Times New Roman"/>
          <w:b w:val="false"/>
          <w:i w:val="false"/>
          <w:color w:val="000000"/>
          <w:sz w:val="24"/>
        </w:rPr>
        <w:t>The purpose of CSS is to support individuals as they live and work in the community and address mental health symptoms and functional impairments that negatively affect integration and stability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Performance benchmark.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Qualified staff provide CSS.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CSS is provided to individuals in the target population with a mental illness and functional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Performance indicators.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staff qualifications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knowledge and experience in working with the target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the ability to create relationships with the individuals served that balance support of the mental illness and the need to allow for maximum individual independence.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a bachelor’s degree with 30 semester hours or equivalent quarter hours in a human services field, including but not limited to psychology, social work, mental health counseling, marriage and family therapy, nursing, education, occupational therapy, and recreational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Complete a minimum of 12 hours of training within the first year of employment and annually in behavioral health conditions, including but not limited to the following topics: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Mental health diagnoses, symptomology, and treatment;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Crisis management, intervention, and de-escalation;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Psychiatric medications, common medications, and potential side effects;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Other diagnoses or conditions present in the population served;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Individual person-centered service plan, crisis plan, and behavioral support plan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following service components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of mental health symptoms and functioning/reality orientation.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Supportive relationship.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Communication with other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Ensuring individuals attend appointments and obtain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Crisis intervention and developing a crisis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Coordination and development of natural support systems for mental health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307.31(5)</w:t>
      </w:r>
      <w:r>
        <w:rPr>
          <w:rFonts w:ascii="Times New Roman" w:hAnsi="Times New Roman"/>
          <w:b w:val="false"/>
          <w:i w:val="false"/>
          <w:color w:val="000000"/>
          <w:sz w:val="24"/>
        </w:rPr>
        <w:t> </w:t>
      </w:r>
      <w:r>
        <w:rPr>
          <w:rFonts w:ascii="Times New Roman" w:hAnsi="Times New Roman"/>
          <w:b w:val="false"/>
          <w:i/>
          <w:color w:val="000000"/>
          <w:sz w:val="24"/>
        </w:rPr>
        <w:t xml:space="preserve">Consultation services. </w:t>
      </w:r>
      <w:r>
        <w:rPr>
          <w:rFonts w:ascii="Times New Roman" w:hAnsi="Times New Roman"/>
          <w:b w:val="false"/>
          <w:i w:val="false"/>
          <w:color w:val="000000"/>
          <w:sz w:val="24"/>
        </w:rPr>
        <w:t>Consultation services include the provision of professional assistance and information about mental health and mental illness to individuals, service providers, or groups to increase such persons’ effectiveness in carrying out their responsibilities for providing services. Consultations may be case-specific or program specific.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307.31(6)</w:t>
      </w:r>
      <w:r>
        <w:rPr>
          <w:rFonts w:ascii="Times New Roman" w:hAnsi="Times New Roman"/>
          <w:b w:val="false"/>
          <w:i w:val="false"/>
          <w:color w:val="000000"/>
          <w:sz w:val="24"/>
        </w:rPr>
        <w:t> </w:t>
      </w:r>
      <w:r>
        <w:rPr>
          <w:rFonts w:ascii="Times New Roman" w:hAnsi="Times New Roman"/>
          <w:b w:val="false"/>
          <w:i/>
          <w:color w:val="000000"/>
          <w:sz w:val="24"/>
        </w:rPr>
        <w:t xml:space="preserve">Education services. </w:t>
      </w:r>
      <w:r>
        <w:rPr>
          <w:rFonts w:ascii="Times New Roman" w:hAnsi="Times New Roman"/>
          <w:b w:val="false"/>
          <w:i w:val="false"/>
          <w:color w:val="000000"/>
          <w:sz w:val="24"/>
        </w:rPr>
        <w:t>Education services include information and referral services regarding available resources and information and training concerning mental health, mental illness, availability of services and other support, the promotion of mental health and the prevention of mental illness. Education services may be made available to individuals, groups, organizations, and the community in general.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307.31(7)</w:t>
      </w:r>
      <w:r>
        <w:rPr>
          <w:rFonts w:ascii="Times New Roman" w:hAnsi="Times New Roman"/>
          <w:b w:val="false"/>
          <w:i w:val="false"/>
          <w:color w:val="000000"/>
          <w:sz w:val="24"/>
        </w:rPr>
        <w:t> </w:t>
      </w:r>
      <w:r>
        <w:rPr>
          <w:rFonts w:ascii="Times New Roman" w:hAnsi="Times New Roman"/>
          <w:b w:val="false"/>
          <w:i/>
          <w:color w:val="000000"/>
          <w:sz w:val="24"/>
        </w:rPr>
        <w:t xml:space="preserve">Coordination with unaffiliated agencies. </w:t>
      </w:r>
      <w:r>
        <w:rPr>
          <w:rFonts w:ascii="Times New Roman" w:hAnsi="Times New Roman"/>
          <w:b w:val="false"/>
          <w:i w:val="false"/>
          <w:color w:val="000000"/>
          <w:sz w:val="24"/>
        </w:rPr>
        <w:t>Coordination will be provided with associated services provided by other unaffiliated agencies to members of the target population in the catchment area and to integrate services in the community with services provided to the target population in residential or inpatient settings.</w:t>
      </w:r>
    </w:p>
    <w:p>
      <w:pPr>
        <w:spacing w:before="0" w:after="0" w:line="480"/>
        <w:ind w:left="120"/>
        <w:jc w:val="both"/>
      </w:pPr>
      <w:r>
        <w:rPr>
          <w:rFonts w:ascii="Times New Roman" w:hAnsi="Times New Roman"/>
          <w:b/>
          <w:i w:val="false"/>
          <w:color w:val="000000"/>
          <w:sz w:val="24"/>
        </w:rPr>
        <w:t>441—307.32</w:t>
      </w:r>
      <w:r>
        <w:rPr>
          <w:rFonts w:ascii="Times New Roman" w:hAnsi="Times New Roman"/>
          <w:b/>
          <w:i w:val="false"/>
          <w:color w:val="000000"/>
          <w:sz w:val="24"/>
        </w:rPr>
        <w:t xml:space="preserve">(225A) </w:t>
      </w:r>
      <w:r>
        <w:rPr>
          <w:rFonts w:ascii="Times New Roman" w:hAnsi="Times New Roman"/>
          <w:b/>
          <w:i w:val="false"/>
          <w:color w:val="000000"/>
          <w:sz w:val="24"/>
        </w:rPr>
        <w:t xml:space="preserve">Accreditation of CMHCs.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be accredited as a provider of outpatient psychotherapy and counseling pursuant to subrule </w:t>
      </w:r>
      <w:hyperlink r:id="rId103">
        <w:r>
          <w:rPr>
            <w:rStyle w:val="Hyperlink"/>
            <w:rFonts w:ascii="Times New Roman" w:hAnsi="Times New Roman"/>
            <w:b w:val="false"/>
            <w:i w:val="false"/>
            <w:color w:val="000000"/>
            <w:sz w:val="24"/>
          </w:rPr>
          <w:t>307.4(14)</w:t>
        </w:r>
      </w:hyperlink>
      <w:r>
        <w:rPr>
          <w:rFonts w:ascii="Times New Roman" w:hAnsi="Times New Roman"/>
          <w:b w:val="false"/>
          <w:i w:val="false"/>
          <w:color w:val="000000"/>
          <w:sz w:val="24"/>
        </w:rPr>
        <w:t xml:space="preserve"> and evaluation pursuant to subrule </w:t>
      </w:r>
      <w:hyperlink r:id="rId104">
        <w:r>
          <w:rPr>
            <w:rStyle w:val="Hyperlink"/>
            <w:rFonts w:ascii="Times New Roman" w:hAnsi="Times New Roman"/>
            <w:b w:val="false"/>
            <w:i w:val="false"/>
            <w:color w:val="000000"/>
            <w:sz w:val="24"/>
          </w:rPr>
          <w:t>307.4(16)</w:t>
        </w:r>
      </w:hyperlink>
      <w:r>
        <w:rPr>
          <w:rFonts w:ascii="Times New Roman" w:hAnsi="Times New Roman"/>
          <w:b w:val="false"/>
          <w:i w:val="false"/>
          <w:color w:val="000000"/>
          <w:sz w:val="24"/>
        </w:rPr>
        <w:t xml:space="preserve"> and meet the standards of rule </w:t>
      </w:r>
      <w:hyperlink r:id="rId105">
        <w:r>
          <w:rPr>
            <w:rStyle w:val="Hyperlink"/>
            <w:rFonts w:ascii="Times New Roman" w:hAnsi="Times New Roman"/>
            <w:b w:val="false"/>
            <w:i w:val="false"/>
            <w:color w:val="000000"/>
            <w:sz w:val="24"/>
          </w:rPr>
          <w:t>441—307.3</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meet the standards in rules </w:t>
      </w:r>
      <w:hyperlink r:id="rId106">
        <w:r>
          <w:rPr>
            <w:rStyle w:val="Hyperlink"/>
            <w:rFonts w:ascii="Times New Roman" w:hAnsi="Times New Roman"/>
            <w:b w:val="false"/>
            <w:i w:val="false"/>
            <w:color w:val="000000"/>
            <w:sz w:val="24"/>
          </w:rPr>
          <w:t>441—307.29</w:t>
        </w:r>
      </w:hyperlink>
      <w:r>
        <w:rPr>
          <w:rFonts w:ascii="Times New Roman" w:hAnsi="Times New Roman"/>
          <w:b w:val="false"/>
          <w:i w:val="false"/>
          <w:color w:val="000000"/>
          <w:sz w:val="24"/>
        </w:rPr>
        <w:t xml:space="preserve">(225A), </w:t>
      </w:r>
      <w:hyperlink r:id="rId107">
        <w:r>
          <w:rPr>
            <w:rStyle w:val="Hyperlink"/>
            <w:rFonts w:ascii="Times New Roman" w:hAnsi="Times New Roman"/>
            <w:b w:val="false"/>
            <w:i w:val="false"/>
            <w:color w:val="000000"/>
            <w:sz w:val="24"/>
          </w:rPr>
          <w:t>441—307.30</w:t>
        </w:r>
      </w:hyperlink>
      <w:r>
        <w:rPr>
          <w:rFonts w:ascii="Times New Roman" w:hAnsi="Times New Roman"/>
          <w:b w:val="false"/>
          <w:i w:val="false"/>
          <w:color w:val="000000"/>
          <w:sz w:val="24"/>
        </w:rPr>
        <w:t xml:space="preserve">(225A), and </w:t>
      </w:r>
      <w:hyperlink r:id="rId108">
        <w:r>
          <w:rPr>
            <w:rStyle w:val="Hyperlink"/>
            <w:rFonts w:ascii="Times New Roman" w:hAnsi="Times New Roman"/>
            <w:b w:val="false"/>
            <w:i w:val="false"/>
            <w:color w:val="000000"/>
            <w:sz w:val="24"/>
          </w:rPr>
          <w:t>441—307.31</w:t>
        </w:r>
      </w:hyperlink>
      <w:r>
        <w:rPr>
          <w:rFonts w:ascii="Times New Roman" w:hAnsi="Times New Roman"/>
          <w:b w:val="false"/>
          <w:i w:val="false"/>
          <w:color w:val="000000"/>
          <w:sz w:val="24"/>
        </w:rPr>
        <w:t>(225A). Corrective action is required when any indicator under community mental health designation standards is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307.32(3)</w:t>
      </w:r>
      <w:r>
        <w:rPr>
          <w:rFonts w:ascii="Times New Roman" w:hAnsi="Times New Roman"/>
          <w:b w:val="false"/>
          <w:i w:val="false"/>
          <w:color w:val="000000"/>
          <w:sz w:val="24"/>
        </w:rPr>
        <w:t> </w:t>
      </w:r>
      <w:r>
        <w:rPr>
          <w:rFonts w:ascii="Times New Roman" w:hAnsi="Times New Roman"/>
          <w:b w:val="false"/>
          <w:i w:val="false"/>
          <w:color w:val="000000"/>
          <w:sz w:val="24"/>
        </w:rPr>
        <w:t>The provider shall annually submit a Community Mental Health Center Self-Assessment form to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09">
        <w:r>
          <w:rPr>
            <w:rStyle w:val="Hyperlink"/>
            <w:rFonts w:ascii="Times New Roman" w:hAnsi="Times New Roman"/>
            <w:b w:val="false"/>
            <w:i w:val="false"/>
            <w:color w:val="000000"/>
            <w:sz w:val="24"/>
          </w:rPr>
          <w:t>225A</w:t>
        </w:r>
      </w:hyperlink>
      <w:r>
        <w:rPr>
          <w:rFonts w:ascii="Times New Roman" w:hAnsi="Times New Roman"/>
          <w:b w:val="false"/>
          <w:i w:val="false"/>
          <w:color w:val="000000"/>
          <w:sz w:val="24"/>
        </w:rPr>
        <w:t>.</w:t>
      </w:r>
    </w:p>
    <w:sectPr>
      <w:footerReference r:id="rId1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52E.3.pdf" Type="http://schemas.openxmlformats.org/officeDocument/2006/relationships/hyperlink" Id="rId5"/>
    <Relationship TargetMode="External" Target="https://www.legis.iowa.gov/docs/iac/chapter/481.621.pdf" Type="http://schemas.openxmlformats.org/officeDocument/2006/relationships/hyperlink" Id="rId6"/>
    <Relationship TargetMode="External" Target="https://www.legis.iowa.gov/docs/ico/chapter/225A.pdf"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ac/rule/441.83.60.pdf" Type="http://schemas.openxmlformats.org/officeDocument/2006/relationships/hyperlink" Id="rId9"/>
    <Relationship TargetMode="External" Target="https://www.legis.iowa.gov/docs/ico/chapter/228.1.pdf" Type="http://schemas.openxmlformats.org/officeDocument/2006/relationships/hyperlink" Id="rId10"/>
    <Relationship TargetMode="External" Target="https://www.legis.iowa.gov/docs/iac/chapter/441.307.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co/chapter/490.pdf" Type="http://schemas.openxmlformats.org/officeDocument/2006/relationships/hyperlink" Id="rId13"/>
    <Relationship TargetMode="External" Target="https://www.legis.iowa.gov/docs/ico/chapter/504.pdf" Type="http://schemas.openxmlformats.org/officeDocument/2006/relationships/hyperlink" Id="rId14"/>
    <Relationship TargetMode="External" Target="https://www.legis.iowa.gov/docs/ico/chapter/147.2.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ac/rule/441.307.1.pdf" Type="http://schemas.openxmlformats.org/officeDocument/2006/relationships/hyperlink" Id="rId17"/>
    <Relationship TargetMode="External" Target="https://www.legis.iowa.gov/docs/iac/rule/441.307.4.pdf" Type="http://schemas.openxmlformats.org/officeDocument/2006/relationships/hyperlink" Id="rId18"/>
    <Relationship TargetMode="External" Target="https://www.legis.iowa.gov/docs/ico/chapter/232.pdf" Type="http://schemas.openxmlformats.org/officeDocument/2006/relationships/hyperlink" Id="rId19"/>
    <Relationship TargetMode="External" Target="https://www.legis.iowa.gov/docs/ico/chapter/235B.pdf" Type="http://schemas.openxmlformats.org/officeDocument/2006/relationships/hyperlink" Id="rId20"/>
    <Relationship TargetMode="External" Target="https://www.legis.iowa.gov/docs/ico/chapter/135C.33.pdf" Type="http://schemas.openxmlformats.org/officeDocument/2006/relationships/hyperlink" Id="rId21"/>
    <Relationship TargetMode="External" Target="https://www.legis.iowa.gov/docs/iac/rule/441.307.4.pdf" Type="http://schemas.openxmlformats.org/officeDocument/2006/relationships/hyperlink" Id="rId22"/>
    <Relationship TargetMode="External" Target="https://www.legis.iowa.gov/docs/iac/rule/441.307.4.pdf" Type="http://schemas.openxmlformats.org/officeDocument/2006/relationships/hyperlink" Id="rId23"/>
    <Relationship TargetMode="External" Target="https://www.legis.iowa.gov/docs/iac/rule/441.307.4.pdf" Type="http://schemas.openxmlformats.org/officeDocument/2006/relationships/hyperlink" Id="rId24"/>
    <Relationship TargetMode="External" Target="https://www.legis.iowa.gov/docs/iac/rule/441.307.4.pdf" Type="http://schemas.openxmlformats.org/officeDocument/2006/relationships/hyperlink" Id="rId25"/>
    <Relationship TargetMode="External" Target="https://www.legis.iowa.gov/docs/iac/rule/441.307.4.pdf" Type="http://schemas.openxmlformats.org/officeDocument/2006/relationships/hyperlink" Id="rId26"/>
    <Relationship TargetMode="External" Target="https://www.legis.iowa.gov/docs/iac/rule/441.307.4.pdf" Type="http://schemas.openxmlformats.org/officeDocument/2006/relationships/hyperlink" Id="rId27"/>
    <Relationship TargetMode="External" Target="https://www.legis.iowa.gov/docs/iac/rule/441.307.4.pdf" Type="http://schemas.openxmlformats.org/officeDocument/2006/relationships/hyperlink" Id="rId28"/>
    <Relationship TargetMode="External" Target="https://www.legis.iowa.gov/docs/iac/rule/441.307.4.pdf" Type="http://schemas.openxmlformats.org/officeDocument/2006/relationships/hyperlink" Id="rId29"/>
    <Relationship TargetMode="External" Target="https://www.legis.iowa.gov/docs/iac/rule/441.307.4.pdf" Type="http://schemas.openxmlformats.org/officeDocument/2006/relationships/hyperlink" Id="rId30"/>
    <Relationship TargetMode="External" Target="https://www.legis.iowa.gov/docs/iac/rule/441.307.4.pdf" Type="http://schemas.openxmlformats.org/officeDocument/2006/relationships/hyperlink" Id="rId31"/>
    <Relationship TargetMode="External" Target="https://www.legis.iowa.gov/docs/iac/rule/441.307.4.pdf" Type="http://schemas.openxmlformats.org/officeDocument/2006/relationships/hyperlink" Id="rId32"/>
    <Relationship TargetMode="External" Target="https://www.legis.iowa.gov/docs/iac/rule/441.307.4.pdf" Type="http://schemas.openxmlformats.org/officeDocument/2006/relationships/hyperlink" Id="rId33"/>
    <Relationship TargetMode="External" Target="https://www.legis.iowa.gov/docs/iac/rule/441.307.4.pdf" Type="http://schemas.openxmlformats.org/officeDocument/2006/relationships/hyperlink" Id="rId34"/>
    <Relationship TargetMode="External" Target="https://www.legis.iowa.gov/docs/iac/rule/441.307.4.pdf" Type="http://schemas.openxmlformats.org/officeDocument/2006/relationships/hyperlink" Id="rId35"/>
    <Relationship TargetMode="External" Target="https://www.legis.iowa.gov/docs/iac/rule/441.307.5.pdf" Type="http://schemas.openxmlformats.org/officeDocument/2006/relationships/hyperlink" Id="rId36"/>
    <Relationship TargetMode="External" Target="https://www.legis.iowa.gov/docs/iac/rule/441.307.5.pdf" Type="http://schemas.openxmlformats.org/officeDocument/2006/relationships/hyperlink" Id="rId37"/>
    <Relationship TargetMode="External" Target="https://www.legis.iowa.gov/docs/iac/rule/441.307.2.pdf" Type="http://schemas.openxmlformats.org/officeDocument/2006/relationships/hyperlink" Id="rId38"/>
    <Relationship TargetMode="External" Target="https://www.legis.iowa.gov/docs/iac/rule/441.307.3.pdf" Type="http://schemas.openxmlformats.org/officeDocument/2006/relationships/hyperlink" Id="rId39"/>
    <Relationship TargetMode="External" Target="https://www.legis.iowa.gov/docs/iac/rule/441.307.4.pdf" Type="http://schemas.openxmlformats.org/officeDocument/2006/relationships/hyperlink" Id="rId40"/>
    <Relationship TargetMode="External" Target="https://www.legis.iowa.gov/docs/iac/rule/441.307.6.pdf" Type="http://schemas.openxmlformats.org/officeDocument/2006/relationships/hyperlink" Id="rId41"/>
    <Relationship TargetMode="External" Target="https://www.legis.iowa.gov/docs/iac/chapter/441.2506.pdf" Type="http://schemas.openxmlformats.org/officeDocument/2006/relationships/hyperlink" Id="rId42"/>
    <Relationship TargetMode="External" Target="https://www.legis.iowa.gov/docs/iac/rule/441.307.5.pdf" Type="http://schemas.openxmlformats.org/officeDocument/2006/relationships/hyperlink" Id="rId43"/>
    <Relationship TargetMode="External" Target="https://www.legis.iowa.gov/docs/iac/rule/441.307.6.pdf" Type="http://schemas.openxmlformats.org/officeDocument/2006/relationships/hyperlink" Id="rId44"/>
    <Relationship TargetMode="External" Target="https://www.legis.iowa.gov/docs/iac/rule/441.77.40.pdf" Type="http://schemas.openxmlformats.org/officeDocument/2006/relationships/hyperlink" Id="rId45"/>
    <Relationship TargetMode="External" Target="https://www.legis.iowa.gov/docs/iac/rule/441.307.7.pdf" Type="http://schemas.openxmlformats.org/officeDocument/2006/relationships/hyperlink" Id="rId46"/>
    <Relationship TargetMode="External" Target="https://www.legis.iowa.gov/docs/iac/chapter/441.2506.pdf" Type="http://schemas.openxmlformats.org/officeDocument/2006/relationships/hyperlink" Id="rId47"/>
    <Relationship TargetMode="External" Target="https://www.legis.iowa.gov/docs/ico/chapter/225A.pdf" Type="http://schemas.openxmlformats.org/officeDocument/2006/relationships/hyperlink" Id="rId48"/>
    <Relationship TargetMode="External" Target="https://www.legis.iowa.gov/docs/ico/chapter/228.1.pdf" Type="http://schemas.openxmlformats.org/officeDocument/2006/relationships/hyperlink" Id="rId49"/>
    <Relationship TargetMode="External" Target="https://www.legis.iowa.gov/docs/iac/rule/441.307.13.pdf" Type="http://schemas.openxmlformats.org/officeDocument/2006/relationships/hyperlink" Id="rId50"/>
    <Relationship TargetMode="External" Target="https://www.legis.iowa.gov/docs/iac/rule/441.307.1.pdf" Type="http://schemas.openxmlformats.org/officeDocument/2006/relationships/hyperlink" Id="rId51"/>
    <Relationship TargetMode="External" Target="https://www.legis.iowa.gov/docs/ico/chapter/228.1.pdf" Type="http://schemas.openxmlformats.org/officeDocument/2006/relationships/hyperlink" Id="rId52"/>
    <Relationship TargetMode="External" Target="https://www.legis.iowa.gov/docs/ico/chapter/155A.3.pdf" Type="http://schemas.openxmlformats.org/officeDocument/2006/relationships/hyperlink" Id="rId53"/>
    <Relationship TargetMode="External" Target="https://www.legis.iowa.gov/docs/ico/chapter/147.107.pdf" Type="http://schemas.openxmlformats.org/officeDocument/2006/relationships/hyperlink" Id="rId54"/>
    <Relationship TargetMode="External" Target="https://www.legis.iowa.gov/docs/iac/rule/441.307.2.pdf" Type="http://schemas.openxmlformats.org/officeDocument/2006/relationships/hyperlink" Id="rId55"/>
    <Relationship TargetMode="External" Target="https://www.legis.iowa.gov/docs/iac/rule/441.307.3.pdf" Type="http://schemas.openxmlformats.org/officeDocument/2006/relationships/hyperlink" Id="rId56"/>
    <Relationship TargetMode="External" Target="https://www.legis.iowa.gov/docs/iac/rule/441.307.3.pdf" Type="http://schemas.openxmlformats.org/officeDocument/2006/relationships/hyperlink" Id="rId57"/>
    <Relationship TargetMode="External" Target="https://www.legis.iowa.gov/docs/iac/rule/441.307.14.pdf" Type="http://schemas.openxmlformats.org/officeDocument/2006/relationships/hyperlink" Id="rId58"/>
    <Relationship TargetMode="External" Target="https://www.legis.iowa.gov/docs/iac/rule/441.307.21.pdf" Type="http://schemas.openxmlformats.org/officeDocument/2006/relationships/hyperlink" Id="rId59"/>
    <Relationship TargetMode="External" Target="https://www.legis.iowa.gov/docs/iac/rule/441.307.9.pdf" Type="http://schemas.openxmlformats.org/officeDocument/2006/relationships/hyperlink" Id="rId60"/>
    <Relationship TargetMode="External" Target="https://www.legis.iowa.gov/docs/iac/rule/441.307.4.pdf" Type="http://schemas.openxmlformats.org/officeDocument/2006/relationships/hyperlink" Id="rId61"/>
    <Relationship TargetMode="External" Target="https://www.legis.iowa.gov/docs/iac/rule/441.307.4.pdf" Type="http://schemas.openxmlformats.org/officeDocument/2006/relationships/hyperlink" Id="rId62"/>
    <Relationship TargetMode="External" Target="https://www.legis.iowa.gov/docs/iac/rule/441.307.4.pdf" Type="http://schemas.openxmlformats.org/officeDocument/2006/relationships/hyperlink" Id="rId63"/>
    <Relationship TargetMode="External" Target="https://www.legis.iowa.gov/docs/ico/chapter/142D.pdf" Type="http://schemas.openxmlformats.org/officeDocument/2006/relationships/hyperlink" Id="rId64"/>
    <Relationship TargetMode="External" Target="https://www.legis.iowa.gov/docs/iac/rule/441.307.22.pdf" Type="http://schemas.openxmlformats.org/officeDocument/2006/relationships/hyperlink" Id="rId65"/>
    <Relationship TargetMode="External" Target="https://www.legis.iowa.gov/docs/ico/chapter/142D.pdf" Type="http://schemas.openxmlformats.org/officeDocument/2006/relationships/hyperlink" Id="rId66"/>
    <Relationship TargetMode="External" Target="https://www.legis.iowa.gov/docs/iac/rule/441.307.5.pdf" Type="http://schemas.openxmlformats.org/officeDocument/2006/relationships/hyperlink" Id="rId67"/>
    <Relationship TargetMode="External" Target="https://www.legis.iowa.gov/docs/iac/rule/441.307.5.pdf" Type="http://schemas.openxmlformats.org/officeDocument/2006/relationships/hyperlink" Id="rId68"/>
    <Relationship TargetMode="External" Target="https://www.legis.iowa.gov/docs/iac/rule/441.307.5.pdf" Type="http://schemas.openxmlformats.org/officeDocument/2006/relationships/hyperlink" Id="rId69"/>
    <Relationship TargetMode="External" Target="https://www.legis.iowa.gov/docs/iac/rule/441.307.23.pdf" Type="http://schemas.openxmlformats.org/officeDocument/2006/relationships/hyperlink" Id="rId70"/>
    <Relationship TargetMode="External" Target="https://www.legis.iowa.gov/docs/iac/rule/441.307.5.pdf" Type="http://schemas.openxmlformats.org/officeDocument/2006/relationships/hyperlink" Id="rId71"/>
    <Relationship TargetMode="External" Target="https://www.legis.iowa.gov/docs/iac/rule/441.307.5.pdf" Type="http://schemas.openxmlformats.org/officeDocument/2006/relationships/hyperlink" Id="rId72"/>
    <Relationship TargetMode="External" Target="https://www.legis.iowa.gov/docs/iac/rule/441.307.6.pdf" Type="http://schemas.openxmlformats.org/officeDocument/2006/relationships/hyperlink" Id="rId73"/>
    <Relationship TargetMode="External" Target="https://www.legis.iowa.gov/docs/iac/rule/441.307.6.pdf" Type="http://schemas.openxmlformats.org/officeDocument/2006/relationships/hyperlink" Id="rId74"/>
    <Relationship TargetMode="External" Target="https://www.legis.iowa.gov/docs/iac/rule/441.307.7.pdf" Type="http://schemas.openxmlformats.org/officeDocument/2006/relationships/hyperlink" Id="rId75"/>
    <Relationship TargetMode="External" Target="https://www.legis.iowa.gov/docs/iac/chapter/441.2506.pdf" Type="http://schemas.openxmlformats.org/officeDocument/2006/relationships/hyperlink" Id="rId76"/>
    <Relationship TargetMode="External" Target="https://www.legis.iowa.gov/docs/ico/chapter/225A.pdf" Type="http://schemas.openxmlformats.org/officeDocument/2006/relationships/hyperlink" Id="rId77"/>
    <Relationship TargetMode="External" Target="https://www.legis.iowa.gov/docs/iac/rule/441.307.28.pdf" Type="http://schemas.openxmlformats.org/officeDocument/2006/relationships/hyperlink" Id="rId78"/>
    <Relationship TargetMode="External" Target="https://www.legis.iowa.gov/docs/iac/rule/441.307.29.pdf" Type="http://schemas.openxmlformats.org/officeDocument/2006/relationships/hyperlink" Id="rId79"/>
    <Relationship TargetMode="External" Target="https://www.legis.iowa.gov/docs/iac/rule/441.307.28.pdf" Type="http://schemas.openxmlformats.org/officeDocument/2006/relationships/hyperlink" Id="rId80"/>
    <Relationship TargetMode="External" Target="https://www.legis.iowa.gov/docs/iac/rule/441.307.28.pdf" Type="http://schemas.openxmlformats.org/officeDocument/2006/relationships/hyperlink" Id="rId81"/>
    <Relationship TargetMode="External" Target="https://www.legis.iowa.gov/docs/iac/rule/441.307.28.pdf" Type="http://schemas.openxmlformats.org/officeDocument/2006/relationships/hyperlink" Id="rId82"/>
    <Relationship TargetMode="External" Target="https://www.legis.iowa.gov/docs/iac/rule/441.307.29.pdf" Type="http://schemas.openxmlformats.org/officeDocument/2006/relationships/hyperlink" Id="rId83"/>
    <Relationship TargetMode="External" Target="https://www.legis.iowa.gov/docs/ico/chapter/230A.pdf" Type="http://schemas.openxmlformats.org/officeDocument/2006/relationships/hyperlink" Id="rId84"/>
    <Relationship TargetMode="External" Target="https://www.legis.iowa.gov/docs/iac/rule/441.307.30.pdf" Type="http://schemas.openxmlformats.org/officeDocument/2006/relationships/hyperlink" Id="rId85"/>
    <Relationship TargetMode="External" Target="https://www.legis.iowa.gov/docs/iac/chapter/441.2506.pdf" Type="http://schemas.openxmlformats.org/officeDocument/2006/relationships/hyperlink" Id="rId86"/>
    <Relationship TargetMode="External" Target="https://www.legis.iowa.gov/docs/iac/rule/441.307.28.pdf" Type="http://schemas.openxmlformats.org/officeDocument/2006/relationships/hyperlink" Id="rId87"/>
    <Relationship TargetMode="External" Target="https://www.legis.iowa.gov/docs/iac/rule/441.307.28.pdf" Type="http://schemas.openxmlformats.org/officeDocument/2006/relationships/hyperlink" Id="rId88"/>
    <Relationship TargetMode="External" Target="https://www.legis.iowa.gov/docs/iac/rule/441.307.5.pdf" Type="http://schemas.openxmlformats.org/officeDocument/2006/relationships/hyperlink" Id="rId89"/>
    <Relationship TargetMode="External" Target="https://www.legis.iowa.gov/docs/iac/rule/441.307.32.pdf" Type="http://schemas.openxmlformats.org/officeDocument/2006/relationships/hyperlink" Id="rId90"/>
    <Relationship TargetMode="External" Target="https://www.legis.iowa.gov/docs/iac/rule/441.307.5.pdf" Type="http://schemas.openxmlformats.org/officeDocument/2006/relationships/hyperlink" Id="rId91"/>
    <Relationship TargetMode="External" Target="https://www.legis.iowa.gov/docs/iac/rule/441.307.2.pdf" Type="http://schemas.openxmlformats.org/officeDocument/2006/relationships/hyperlink" Id="rId92"/>
    <Relationship TargetMode="External" Target="https://www.legis.iowa.gov/docs/iac/rule/441.307.3.pdf" Type="http://schemas.openxmlformats.org/officeDocument/2006/relationships/hyperlink" Id="rId93"/>
    <Relationship TargetMode="External" Target="https://www.legis.iowa.gov/docs/iac/rule/441.307.4.pdf" Type="http://schemas.openxmlformats.org/officeDocument/2006/relationships/hyperlink" Id="rId94"/>
    <Relationship TargetMode="External" Target="https://www.legis.iowa.gov/docs/iac/rule/441.307.4.pdf" Type="http://schemas.openxmlformats.org/officeDocument/2006/relationships/hyperlink" Id="rId95"/>
    <Relationship TargetMode="External" Target="https://www.legis.iowa.gov/docs/iac/rule/441.307.4.pdf" Type="http://schemas.openxmlformats.org/officeDocument/2006/relationships/hyperlink" Id="rId96"/>
    <Relationship TargetMode="External" Target="https://www.legis.iowa.gov/docs/iac/rule/441.307.4.pdf" Type="http://schemas.openxmlformats.org/officeDocument/2006/relationships/hyperlink" Id="rId97"/>
    <Relationship TargetMode="External" Target="https://www.legis.iowa.gov/docs/iac/rule/441.307.16.pdf" Type="http://schemas.openxmlformats.org/officeDocument/2006/relationships/hyperlink" Id="rId98"/>
    <Relationship TargetMode="External" Target="https://www.legis.iowa.gov/docs/iac/rule/441.307.4.pdf" Type="http://schemas.openxmlformats.org/officeDocument/2006/relationships/hyperlink" Id="rId99"/>
    <Relationship TargetMode="External" Target="https://www.legis.iowa.gov/docs/iac/rule/441.307.4.pdf" Type="http://schemas.openxmlformats.org/officeDocument/2006/relationships/hyperlink" Id="rId100"/>
    <Relationship TargetMode="External" Target="https://www.legis.iowa.gov/docs/iac/rule/441.77.41.pdf" Type="http://schemas.openxmlformats.org/officeDocument/2006/relationships/hyperlink" Id="rId101"/>
    <Relationship TargetMode="External" Target="https://www.legis.iowa.gov/docs/iac/rule/441.307.4.pdf" Type="http://schemas.openxmlformats.org/officeDocument/2006/relationships/hyperlink" Id="rId102"/>
    <Relationship TargetMode="External" Target="https://www.legis.iowa.gov/docs/iac/rule/441.307.4.pdf" Type="http://schemas.openxmlformats.org/officeDocument/2006/relationships/hyperlink" Id="rId103"/>
    <Relationship TargetMode="External" Target="https://www.legis.iowa.gov/docs/iac/rule/441.307.4.pdf" Type="http://schemas.openxmlformats.org/officeDocument/2006/relationships/hyperlink" Id="rId104"/>
    <Relationship TargetMode="External" Target="https://www.legis.iowa.gov/docs/iac/rule/441.307.3.pdf" Type="http://schemas.openxmlformats.org/officeDocument/2006/relationships/hyperlink" Id="rId105"/>
    <Relationship TargetMode="External" Target="https://www.legis.iowa.gov/docs/iac/rule/441.307.29.pdf" Type="http://schemas.openxmlformats.org/officeDocument/2006/relationships/hyperlink" Id="rId106"/>
    <Relationship TargetMode="External" Target="https://www.legis.iowa.gov/docs/iac/rule/441.307.30.pdf" Type="http://schemas.openxmlformats.org/officeDocument/2006/relationships/hyperlink" Id="rId107"/>
    <Relationship TargetMode="External" Target="https://www.legis.iowa.gov/docs/iac/rule/441.307.31.pdf" Type="http://schemas.openxmlformats.org/officeDocument/2006/relationships/hyperlink" Id="rId108"/>
    <Relationship TargetMode="External" Target="https://www.legis.iowa.gov/docs/ico/chapter/225A.pdf" Type="http://schemas.openxmlformats.org/officeDocument/2006/relationships/hyperlink" Id="rId109"/>
    <Relationship Target="footer.xml" Type="http://schemas.openxmlformats.org/officeDocument/2006/relationships/footer" Id="rId1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